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cs="Times New Roman"/>
          <w:b/>
          <w:bCs/>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outlineLvl w:val="0"/>
        <w:rPr>
          <w:rFonts w:ascii="Times New Roman" w:hAnsi="Times New Roman" w:eastAsia="方正小标宋简体" w:cs="Times New Roman"/>
          <w:b/>
          <w:bCs/>
          <w:sz w:val="56"/>
          <w:szCs w:val="44"/>
        </w:rPr>
      </w:pPr>
      <w:bookmarkStart w:id="0" w:name="_Toc19074"/>
      <w:bookmarkStart w:id="1" w:name="_Toc3000"/>
      <w:bookmarkStart w:id="2" w:name="_Toc11519"/>
      <w:bookmarkStart w:id="3" w:name="_Toc26124"/>
      <w:r>
        <w:rPr>
          <w:rFonts w:ascii="Times New Roman" w:hAnsi="Times New Roman" w:eastAsia="方正小标宋简体" w:cs="Times New Roman"/>
          <w:b/>
          <w:bCs/>
          <w:sz w:val="56"/>
          <w:szCs w:val="44"/>
        </w:rPr>
        <w:t>泰安市现代物流业发展规划</w:t>
      </w:r>
      <w:bookmarkEnd w:id="0"/>
      <w:bookmarkEnd w:id="1"/>
      <w:bookmarkEnd w:id="2"/>
    </w:p>
    <w:p>
      <w:pPr>
        <w:jc w:val="center"/>
        <w:outlineLvl w:val="0"/>
        <w:rPr>
          <w:rFonts w:ascii="Times New Roman" w:hAnsi="Times New Roman" w:eastAsia="方正小标宋简体" w:cs="Times New Roman"/>
          <w:b/>
          <w:bCs/>
          <w:sz w:val="32"/>
          <w:szCs w:val="32"/>
        </w:rPr>
      </w:pPr>
      <w:bookmarkStart w:id="4" w:name="_Toc28702"/>
      <w:bookmarkStart w:id="5" w:name="_Toc1445"/>
      <w:bookmarkStart w:id="6" w:name="_Toc7196"/>
      <w:r>
        <w:rPr>
          <w:rFonts w:ascii="Times New Roman" w:hAnsi="Times New Roman" w:eastAsia="方正小标宋简体" w:cs="Times New Roman"/>
          <w:b/>
          <w:bCs/>
          <w:sz w:val="32"/>
          <w:szCs w:val="32"/>
        </w:rPr>
        <w:t>（2022-2025年）</w:t>
      </w:r>
      <w:bookmarkEnd w:id="3"/>
      <w:bookmarkEnd w:id="4"/>
      <w:bookmarkEnd w:id="5"/>
      <w:bookmarkEnd w:id="6"/>
    </w:p>
    <w:p>
      <w:pPr>
        <w:jc w:val="center"/>
        <w:outlineLvl w:val="0"/>
        <w:rPr>
          <w:rFonts w:hint="default" w:eastAsia="方正小标宋简体"/>
          <w:b w:val="0"/>
          <w:bCs w:val="0"/>
          <w:sz w:val="32"/>
          <w:szCs w:val="32"/>
          <w:lang w:val="en-US" w:eastAsia="zh-CN"/>
        </w:rPr>
      </w:pPr>
      <w:r>
        <w:rPr>
          <w:rFonts w:hint="eastAsia" w:eastAsia="方正小标宋简体"/>
          <w:b w:val="0"/>
          <w:bCs w:val="0"/>
          <w:sz w:val="32"/>
          <w:szCs w:val="32"/>
          <w:lang w:val="en-US" w:eastAsia="zh-CN"/>
        </w:rPr>
        <w:t xml:space="preserve"> （征求意见稿）</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bookmarkStart w:id="88" w:name="_GoBack"/>
      <w:bookmarkEnd w:id="88"/>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二零二三年</w:t>
      </w: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月</w:t>
      </w:r>
    </w:p>
    <w:p>
      <w:pPr>
        <w:pStyle w:val="8"/>
      </w:pPr>
    </w:p>
    <w:sdt>
      <w:sdtPr>
        <w:rPr>
          <w:rFonts w:ascii="Times New Roman" w:hAnsi="Times New Roman" w:eastAsia="黑体" w:cs="Times New Roman"/>
          <w:sz w:val="32"/>
          <w:szCs w:val="40"/>
        </w:rPr>
        <w:id w:val="147476565"/>
        <w:docPartObj>
          <w:docPartGallery w:val="Table of Contents"/>
          <w:docPartUnique/>
        </w:docPartObj>
      </w:sdtPr>
      <w:sdtEndPr>
        <w:rPr>
          <w:rFonts w:ascii="Times New Roman" w:hAnsi="Times New Roman" w:eastAsia="黑体" w:cs="Times New Roman"/>
          <w:b/>
          <w:sz w:val="32"/>
          <w:szCs w:val="40"/>
        </w:rPr>
      </w:sdtEndPr>
      <w:sdtContent>
        <w:p>
          <w:pPr>
            <w:jc w:val="center"/>
            <w:rPr>
              <w:rFonts w:ascii="Times New Roman" w:hAnsi="Times New Roman" w:eastAsia="黑体" w:cs="Times New Roman"/>
              <w:sz w:val="32"/>
              <w:szCs w:val="40"/>
            </w:rPr>
          </w:pPr>
        </w:p>
        <w:p>
          <w:pPr>
            <w:jc w:val="center"/>
            <w:rPr>
              <w:rFonts w:ascii="Times New Roman" w:hAnsi="Times New Roman" w:eastAsia="黑体" w:cs="Times New Roman"/>
              <w:b/>
              <w:bCs/>
              <w:sz w:val="32"/>
              <w:szCs w:val="40"/>
            </w:rPr>
          </w:pPr>
          <w:r>
            <w:rPr>
              <w:rFonts w:ascii="Times New Roman" w:hAnsi="Times New Roman" w:eastAsia="黑体" w:cs="Times New Roman"/>
              <w:b/>
              <w:bCs/>
              <w:sz w:val="32"/>
              <w:szCs w:val="40"/>
            </w:rPr>
            <w:t>目录</w:t>
          </w:r>
        </w:p>
        <w:p>
          <w:pPr>
            <w:pStyle w:val="12"/>
            <w:tabs>
              <w:tab w:val="right" w:leader="dot" w:pos="8306"/>
            </w:tabs>
          </w:pPr>
          <w:r>
            <w:rPr>
              <w:rFonts w:ascii="Times New Roman" w:hAnsi="Times New Roman" w:cs="Times New Roman"/>
            </w:rPr>
            <w:fldChar w:fldCharType="begin"/>
          </w:r>
          <w:r>
            <w:rPr>
              <w:rFonts w:ascii="Times New Roman" w:hAnsi="Times New Roman" w:cs="Times New Roman"/>
            </w:rPr>
            <w:instrText xml:space="preserve">TOC \o "1-2" \h \u </w:instrText>
          </w:r>
          <w:r>
            <w:rPr>
              <w:rFonts w:ascii="Times New Roman" w:hAnsi="Times New Roman" w:cs="Times New Roman"/>
            </w:rPr>
            <w:fldChar w:fldCharType="separate"/>
          </w:r>
        </w:p>
        <w:p>
          <w:pPr>
            <w:pStyle w:val="12"/>
            <w:tabs>
              <w:tab w:val="right" w:leader="dot" w:pos="8306"/>
            </w:tabs>
            <w:spacing w:line="560" w:lineRule="exact"/>
            <w:rPr>
              <w:rFonts w:asciiTheme="minorEastAsia" w:hAnsiTheme="minorEastAsia" w:cstheme="minorEastAsia"/>
              <w:b/>
              <w:bCs/>
              <w:sz w:val="28"/>
              <w:szCs w:val="28"/>
            </w:rPr>
          </w:pPr>
          <w:r>
            <w:fldChar w:fldCharType="begin"/>
          </w:r>
          <w:r>
            <w:instrText xml:space="preserve"> HYPERLINK \l "_Toc5399" </w:instrText>
          </w:r>
          <w:r>
            <w:fldChar w:fldCharType="separate"/>
          </w:r>
          <w:r>
            <w:rPr>
              <w:rFonts w:hint="eastAsia" w:asciiTheme="minorEastAsia" w:hAnsiTheme="minorEastAsia" w:cstheme="minorEastAsia"/>
              <w:b/>
              <w:bCs/>
              <w:sz w:val="28"/>
              <w:szCs w:val="28"/>
            </w:rPr>
            <w:t>前言</w:t>
          </w:r>
          <w:r>
            <w:rPr>
              <w:rFonts w:hint="eastAsia" w:asciiTheme="minorEastAsia" w:hAnsiTheme="minorEastAsia" w:cstheme="minorEastAsia"/>
              <w:b/>
              <w:bCs/>
              <w:sz w:val="28"/>
              <w:szCs w:val="28"/>
            </w:rPr>
            <w:tab/>
          </w:r>
          <w:r>
            <w:rPr>
              <w:rFonts w:hint="eastAsia" w:asciiTheme="minorEastAsia" w:hAnsiTheme="minorEastAsia" w:cstheme="minorEastAsia"/>
              <w:b/>
              <w:bCs/>
              <w:sz w:val="28"/>
              <w:szCs w:val="28"/>
            </w:rPr>
            <w:fldChar w:fldCharType="begin"/>
          </w:r>
          <w:r>
            <w:rPr>
              <w:rFonts w:hint="eastAsia" w:asciiTheme="minorEastAsia" w:hAnsiTheme="minorEastAsia" w:cstheme="minorEastAsia"/>
              <w:b/>
              <w:bCs/>
              <w:sz w:val="28"/>
              <w:szCs w:val="28"/>
            </w:rPr>
            <w:instrText xml:space="preserve"> PAGEREF _Toc5399 \h </w:instrText>
          </w:r>
          <w:r>
            <w:rPr>
              <w:rFonts w:hint="eastAsia" w:asciiTheme="minorEastAsia" w:hAnsiTheme="minorEastAsia" w:cstheme="minorEastAsia"/>
              <w:b/>
              <w:bCs/>
              <w:sz w:val="28"/>
              <w:szCs w:val="28"/>
            </w:rPr>
            <w:fldChar w:fldCharType="separate"/>
          </w:r>
          <w:r>
            <w:rPr>
              <w:rFonts w:hint="eastAsia" w:asciiTheme="minorEastAsia" w:hAnsiTheme="minorEastAsia" w:cstheme="minorEastAsia"/>
              <w:b/>
              <w:bCs/>
              <w:sz w:val="28"/>
              <w:szCs w:val="28"/>
            </w:rPr>
            <w:t>1</w:t>
          </w:r>
          <w:r>
            <w:rPr>
              <w:rFonts w:hint="eastAsia" w:asciiTheme="minorEastAsia" w:hAnsiTheme="minorEastAsia" w:cstheme="minorEastAsia"/>
              <w:b/>
              <w:bCs/>
              <w:sz w:val="28"/>
              <w:szCs w:val="28"/>
            </w:rPr>
            <w:fldChar w:fldCharType="end"/>
          </w:r>
          <w:r>
            <w:rPr>
              <w:rFonts w:hint="eastAsia" w:asciiTheme="minorEastAsia" w:hAnsiTheme="minorEastAsia" w:cstheme="minorEastAsia"/>
              <w:b/>
              <w:bCs/>
              <w:sz w:val="28"/>
              <w:szCs w:val="28"/>
            </w:rPr>
            <w:fldChar w:fldCharType="end"/>
          </w:r>
        </w:p>
        <w:p>
          <w:pPr>
            <w:pStyle w:val="12"/>
            <w:tabs>
              <w:tab w:val="right" w:leader="dot" w:pos="8306"/>
            </w:tabs>
            <w:spacing w:line="560" w:lineRule="exact"/>
            <w:rPr>
              <w:rFonts w:asciiTheme="minorEastAsia" w:hAnsiTheme="minorEastAsia" w:cstheme="minorEastAsia"/>
              <w:sz w:val="28"/>
              <w:szCs w:val="28"/>
            </w:rPr>
          </w:pPr>
          <w:r>
            <w:fldChar w:fldCharType="begin"/>
          </w:r>
          <w:r>
            <w:instrText xml:space="preserve"> HYPERLINK \l "_Toc5724" </w:instrText>
          </w:r>
          <w:r>
            <w:fldChar w:fldCharType="separate"/>
          </w:r>
          <w:r>
            <w:rPr>
              <w:rFonts w:hint="eastAsia" w:asciiTheme="minorEastAsia" w:hAnsiTheme="minorEastAsia" w:cstheme="minorEastAsia"/>
              <w:b/>
              <w:bCs/>
              <w:sz w:val="28"/>
              <w:szCs w:val="28"/>
            </w:rPr>
            <w:t>第一章 发展基础</w:t>
          </w:r>
          <w:r>
            <w:rPr>
              <w:rFonts w:hint="eastAsia" w:asciiTheme="minorEastAsia" w:hAnsiTheme="minorEastAsia" w:cstheme="minorEastAsia"/>
              <w:b/>
              <w:bCs/>
              <w:sz w:val="28"/>
              <w:szCs w:val="28"/>
            </w:rPr>
            <w:tab/>
          </w:r>
          <w:r>
            <w:rPr>
              <w:rFonts w:hint="eastAsia" w:asciiTheme="minorEastAsia" w:hAnsiTheme="minorEastAsia" w:cstheme="minorEastAsia"/>
              <w:b/>
              <w:bCs/>
              <w:sz w:val="28"/>
              <w:szCs w:val="28"/>
            </w:rPr>
            <w:fldChar w:fldCharType="begin"/>
          </w:r>
          <w:r>
            <w:rPr>
              <w:rFonts w:hint="eastAsia" w:asciiTheme="minorEastAsia" w:hAnsiTheme="minorEastAsia" w:cstheme="minorEastAsia"/>
              <w:b/>
              <w:bCs/>
              <w:sz w:val="28"/>
              <w:szCs w:val="28"/>
            </w:rPr>
            <w:instrText xml:space="preserve"> PAGEREF _Toc5724 \h </w:instrText>
          </w:r>
          <w:r>
            <w:rPr>
              <w:rFonts w:hint="eastAsia" w:asciiTheme="minorEastAsia" w:hAnsiTheme="minorEastAsia" w:cstheme="minorEastAsia"/>
              <w:b/>
              <w:bCs/>
              <w:sz w:val="28"/>
              <w:szCs w:val="28"/>
            </w:rPr>
            <w:fldChar w:fldCharType="separate"/>
          </w:r>
          <w:r>
            <w:rPr>
              <w:rFonts w:hint="eastAsia" w:asciiTheme="minorEastAsia" w:hAnsiTheme="minorEastAsia" w:cstheme="minorEastAsia"/>
              <w:b/>
              <w:bCs/>
              <w:sz w:val="28"/>
              <w:szCs w:val="28"/>
            </w:rPr>
            <w:t>2</w:t>
          </w:r>
          <w:r>
            <w:rPr>
              <w:rFonts w:hint="eastAsia" w:asciiTheme="minorEastAsia" w:hAnsiTheme="minorEastAsia" w:cstheme="minorEastAsia"/>
              <w:b/>
              <w:bCs/>
              <w:sz w:val="28"/>
              <w:szCs w:val="28"/>
            </w:rPr>
            <w:fldChar w:fldCharType="end"/>
          </w:r>
          <w:r>
            <w:rPr>
              <w:rFonts w:hint="eastAsia" w:asciiTheme="minorEastAsia" w:hAnsiTheme="minorEastAsia" w:cstheme="minorEastAsia"/>
              <w:b/>
              <w:bCs/>
              <w:sz w:val="28"/>
              <w:szCs w:val="28"/>
            </w:rPr>
            <w:fldChar w:fldCharType="end"/>
          </w:r>
        </w:p>
        <w:p>
          <w:pPr>
            <w:pStyle w:val="13"/>
            <w:tabs>
              <w:tab w:val="right" w:leader="dot" w:pos="8306"/>
              <w:tab w:val="clear" w:pos="1600"/>
              <w:tab w:val="clear" w:pos="8296"/>
            </w:tabs>
            <w:spacing w:beforeLines="0" w:afterLines="0"/>
            <w:ind w:left="0" w:leftChars="0"/>
            <w:rPr>
              <w:rFonts w:asciiTheme="minorEastAsia" w:hAnsiTheme="minorEastAsia" w:eastAsiaTheme="minorEastAsia" w:cstheme="minorEastAsia"/>
              <w:b w:val="0"/>
              <w:bCs w:val="0"/>
              <w:sz w:val="28"/>
              <w:szCs w:val="28"/>
            </w:rPr>
          </w:pPr>
          <w:r>
            <w:fldChar w:fldCharType="begin"/>
          </w:r>
          <w:r>
            <w:instrText xml:space="preserve"> HYPERLINK \l "_Toc20587" </w:instrText>
          </w:r>
          <w:r>
            <w:fldChar w:fldCharType="separate"/>
          </w:r>
          <w:r>
            <w:rPr>
              <w:rFonts w:hint="eastAsia" w:asciiTheme="minorEastAsia" w:hAnsiTheme="minorEastAsia" w:eastAsiaTheme="minorEastAsia" w:cstheme="minorEastAsia"/>
              <w:b w:val="0"/>
              <w:bCs w:val="0"/>
              <w:sz w:val="28"/>
              <w:szCs w:val="28"/>
            </w:rPr>
            <w:t>一、发展基础</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_Toc20587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2</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13"/>
            <w:tabs>
              <w:tab w:val="right" w:leader="dot" w:pos="8306"/>
              <w:tab w:val="clear" w:pos="1600"/>
              <w:tab w:val="clear" w:pos="8296"/>
            </w:tabs>
            <w:spacing w:beforeLines="0" w:afterLines="0"/>
            <w:ind w:left="0" w:leftChars="0"/>
            <w:rPr>
              <w:rFonts w:asciiTheme="minorEastAsia" w:hAnsiTheme="minorEastAsia" w:eastAsiaTheme="minorEastAsia" w:cstheme="minorEastAsia"/>
              <w:b w:val="0"/>
              <w:bCs w:val="0"/>
              <w:sz w:val="28"/>
              <w:szCs w:val="28"/>
            </w:rPr>
          </w:pPr>
          <w:r>
            <w:fldChar w:fldCharType="begin"/>
          </w:r>
          <w:r>
            <w:instrText xml:space="preserve"> HYPERLINK \l "_Toc32088" </w:instrText>
          </w:r>
          <w:r>
            <w:fldChar w:fldCharType="separate"/>
          </w:r>
          <w:r>
            <w:rPr>
              <w:rFonts w:hint="eastAsia" w:asciiTheme="minorEastAsia" w:hAnsiTheme="minorEastAsia" w:eastAsiaTheme="minorEastAsia" w:cstheme="minorEastAsia"/>
              <w:b w:val="0"/>
              <w:bCs w:val="0"/>
              <w:sz w:val="28"/>
              <w:szCs w:val="28"/>
            </w:rPr>
            <w:t>二、面临形势</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_Toc32088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6</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12"/>
            <w:tabs>
              <w:tab w:val="right" w:leader="dot" w:pos="8306"/>
            </w:tabs>
            <w:spacing w:line="560" w:lineRule="exact"/>
            <w:rPr>
              <w:rFonts w:asciiTheme="minorEastAsia" w:hAnsiTheme="minorEastAsia" w:cstheme="minorEastAsia"/>
              <w:b/>
              <w:bCs/>
              <w:sz w:val="28"/>
              <w:szCs w:val="28"/>
            </w:rPr>
          </w:pPr>
          <w:r>
            <w:fldChar w:fldCharType="begin"/>
          </w:r>
          <w:r>
            <w:instrText xml:space="preserve"> HYPERLINK \l "_Toc26424" </w:instrText>
          </w:r>
          <w:r>
            <w:fldChar w:fldCharType="separate"/>
          </w:r>
          <w:r>
            <w:rPr>
              <w:rFonts w:hint="eastAsia" w:asciiTheme="minorEastAsia" w:hAnsiTheme="minorEastAsia" w:cstheme="minorEastAsia"/>
              <w:b/>
              <w:bCs/>
              <w:sz w:val="28"/>
              <w:szCs w:val="28"/>
            </w:rPr>
            <w:t>第二章 总体要求</w:t>
          </w:r>
          <w:r>
            <w:rPr>
              <w:rFonts w:hint="eastAsia" w:asciiTheme="minorEastAsia" w:hAnsiTheme="minorEastAsia" w:cstheme="minorEastAsia"/>
              <w:b/>
              <w:bCs/>
              <w:sz w:val="28"/>
              <w:szCs w:val="28"/>
            </w:rPr>
            <w:tab/>
          </w:r>
          <w:r>
            <w:rPr>
              <w:rFonts w:hint="eastAsia" w:asciiTheme="minorEastAsia" w:hAnsiTheme="minorEastAsia" w:cstheme="minorEastAsia"/>
              <w:b/>
              <w:bCs/>
              <w:sz w:val="28"/>
              <w:szCs w:val="28"/>
            </w:rPr>
            <w:fldChar w:fldCharType="begin"/>
          </w:r>
          <w:r>
            <w:rPr>
              <w:rFonts w:hint="eastAsia" w:asciiTheme="minorEastAsia" w:hAnsiTheme="minorEastAsia" w:cstheme="minorEastAsia"/>
              <w:b/>
              <w:bCs/>
              <w:sz w:val="28"/>
              <w:szCs w:val="28"/>
            </w:rPr>
            <w:instrText xml:space="preserve"> PAGEREF _Toc26424 \h </w:instrText>
          </w:r>
          <w:r>
            <w:rPr>
              <w:rFonts w:hint="eastAsia" w:asciiTheme="minorEastAsia" w:hAnsiTheme="minorEastAsia" w:cstheme="minorEastAsia"/>
              <w:b/>
              <w:bCs/>
              <w:sz w:val="28"/>
              <w:szCs w:val="28"/>
            </w:rPr>
            <w:fldChar w:fldCharType="separate"/>
          </w:r>
          <w:r>
            <w:rPr>
              <w:rFonts w:hint="eastAsia" w:asciiTheme="minorEastAsia" w:hAnsiTheme="minorEastAsia" w:cstheme="minorEastAsia"/>
              <w:b/>
              <w:bCs/>
              <w:sz w:val="28"/>
              <w:szCs w:val="28"/>
            </w:rPr>
            <w:t>10</w:t>
          </w:r>
          <w:r>
            <w:rPr>
              <w:rFonts w:hint="eastAsia" w:asciiTheme="minorEastAsia" w:hAnsiTheme="minorEastAsia" w:cstheme="minorEastAsia"/>
              <w:b/>
              <w:bCs/>
              <w:sz w:val="28"/>
              <w:szCs w:val="28"/>
            </w:rPr>
            <w:fldChar w:fldCharType="end"/>
          </w:r>
          <w:r>
            <w:rPr>
              <w:rFonts w:hint="eastAsia" w:asciiTheme="minorEastAsia" w:hAnsiTheme="minorEastAsia" w:cstheme="minorEastAsia"/>
              <w:b/>
              <w:bCs/>
              <w:sz w:val="28"/>
              <w:szCs w:val="28"/>
            </w:rPr>
            <w:fldChar w:fldCharType="end"/>
          </w:r>
        </w:p>
        <w:p>
          <w:pPr>
            <w:pStyle w:val="13"/>
            <w:tabs>
              <w:tab w:val="right" w:leader="dot" w:pos="8306"/>
              <w:tab w:val="clear" w:pos="1600"/>
              <w:tab w:val="clear" w:pos="8296"/>
            </w:tabs>
            <w:spacing w:beforeLines="0" w:afterLines="0"/>
            <w:ind w:left="0" w:leftChars="0"/>
            <w:rPr>
              <w:rFonts w:asciiTheme="minorEastAsia" w:hAnsiTheme="minorEastAsia" w:eastAsiaTheme="minorEastAsia" w:cstheme="minorEastAsia"/>
              <w:b w:val="0"/>
              <w:bCs w:val="0"/>
              <w:sz w:val="28"/>
              <w:szCs w:val="28"/>
            </w:rPr>
          </w:pPr>
          <w:r>
            <w:fldChar w:fldCharType="begin"/>
          </w:r>
          <w:r>
            <w:instrText xml:space="preserve"> HYPERLINK \l "_Toc4558" </w:instrText>
          </w:r>
          <w:r>
            <w:fldChar w:fldCharType="separate"/>
          </w:r>
          <w:r>
            <w:rPr>
              <w:rFonts w:hint="eastAsia" w:asciiTheme="minorEastAsia" w:hAnsiTheme="minorEastAsia" w:eastAsiaTheme="minorEastAsia" w:cstheme="minorEastAsia"/>
              <w:b w:val="0"/>
              <w:bCs w:val="0"/>
              <w:sz w:val="28"/>
              <w:szCs w:val="28"/>
            </w:rPr>
            <w:t>一、指导思想</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_Toc4558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10</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13"/>
            <w:tabs>
              <w:tab w:val="right" w:leader="dot" w:pos="8306"/>
              <w:tab w:val="clear" w:pos="1600"/>
              <w:tab w:val="clear" w:pos="8296"/>
            </w:tabs>
            <w:spacing w:beforeLines="0" w:afterLines="0"/>
            <w:ind w:left="0" w:leftChars="0"/>
            <w:rPr>
              <w:rFonts w:asciiTheme="minorEastAsia" w:hAnsiTheme="minorEastAsia" w:eastAsiaTheme="minorEastAsia" w:cstheme="minorEastAsia"/>
              <w:b w:val="0"/>
              <w:bCs w:val="0"/>
              <w:sz w:val="28"/>
              <w:szCs w:val="28"/>
            </w:rPr>
          </w:pPr>
          <w:r>
            <w:fldChar w:fldCharType="begin"/>
          </w:r>
          <w:r>
            <w:instrText xml:space="preserve"> HYPERLINK \l "_Toc27356" </w:instrText>
          </w:r>
          <w:r>
            <w:fldChar w:fldCharType="separate"/>
          </w:r>
          <w:r>
            <w:rPr>
              <w:rFonts w:hint="eastAsia" w:asciiTheme="minorEastAsia" w:hAnsiTheme="minorEastAsia" w:eastAsiaTheme="minorEastAsia" w:cstheme="minorEastAsia"/>
              <w:b w:val="0"/>
              <w:bCs w:val="0"/>
              <w:sz w:val="28"/>
              <w:szCs w:val="28"/>
            </w:rPr>
            <w:t>二、发展原则</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_Toc27356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10</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13"/>
            <w:tabs>
              <w:tab w:val="right" w:leader="dot" w:pos="8306"/>
              <w:tab w:val="clear" w:pos="1600"/>
              <w:tab w:val="clear" w:pos="8296"/>
            </w:tabs>
            <w:spacing w:beforeLines="0" w:afterLines="0"/>
            <w:ind w:left="0" w:leftChars="0"/>
            <w:rPr>
              <w:rFonts w:asciiTheme="minorEastAsia" w:hAnsiTheme="minorEastAsia" w:eastAsiaTheme="minorEastAsia" w:cstheme="minorEastAsia"/>
              <w:b w:val="0"/>
              <w:bCs w:val="0"/>
              <w:sz w:val="28"/>
              <w:szCs w:val="28"/>
            </w:rPr>
          </w:pPr>
          <w:r>
            <w:fldChar w:fldCharType="begin"/>
          </w:r>
          <w:r>
            <w:instrText xml:space="preserve"> HYPERLINK \l "_Toc24820" </w:instrText>
          </w:r>
          <w:r>
            <w:fldChar w:fldCharType="separate"/>
          </w:r>
          <w:r>
            <w:rPr>
              <w:rFonts w:hint="eastAsia" w:asciiTheme="minorEastAsia" w:hAnsiTheme="minorEastAsia" w:eastAsiaTheme="minorEastAsia" w:cstheme="minorEastAsia"/>
              <w:b w:val="0"/>
              <w:bCs w:val="0"/>
              <w:sz w:val="28"/>
              <w:szCs w:val="28"/>
            </w:rPr>
            <w:t>三、发展定位</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_Toc24820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11</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13"/>
            <w:tabs>
              <w:tab w:val="right" w:leader="dot" w:pos="8306"/>
              <w:tab w:val="clear" w:pos="1600"/>
              <w:tab w:val="clear" w:pos="8296"/>
            </w:tabs>
            <w:spacing w:beforeLines="0" w:afterLines="0"/>
            <w:ind w:left="0" w:leftChars="0"/>
            <w:rPr>
              <w:rFonts w:asciiTheme="minorEastAsia" w:hAnsiTheme="minorEastAsia" w:eastAsiaTheme="minorEastAsia" w:cstheme="minorEastAsia"/>
              <w:b w:val="0"/>
              <w:bCs w:val="0"/>
              <w:sz w:val="28"/>
              <w:szCs w:val="28"/>
            </w:rPr>
          </w:pPr>
          <w:r>
            <w:fldChar w:fldCharType="begin"/>
          </w:r>
          <w:r>
            <w:instrText xml:space="preserve"> HYPERLINK \l "_Toc6100" </w:instrText>
          </w:r>
          <w:r>
            <w:fldChar w:fldCharType="separate"/>
          </w:r>
          <w:r>
            <w:rPr>
              <w:rFonts w:hint="eastAsia" w:asciiTheme="minorEastAsia" w:hAnsiTheme="minorEastAsia" w:eastAsiaTheme="minorEastAsia" w:cstheme="minorEastAsia"/>
              <w:b w:val="0"/>
              <w:bCs w:val="0"/>
              <w:sz w:val="28"/>
              <w:szCs w:val="28"/>
            </w:rPr>
            <w:t>四、 发展思路</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_Toc6100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12</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13"/>
            <w:tabs>
              <w:tab w:val="right" w:leader="dot" w:pos="8306"/>
              <w:tab w:val="clear" w:pos="1600"/>
              <w:tab w:val="clear" w:pos="8296"/>
            </w:tabs>
            <w:spacing w:beforeLines="0" w:afterLines="0"/>
            <w:ind w:left="0" w:leftChars="0"/>
            <w:rPr>
              <w:rFonts w:asciiTheme="minorEastAsia" w:hAnsiTheme="minorEastAsia" w:eastAsiaTheme="minorEastAsia" w:cstheme="minorEastAsia"/>
              <w:b w:val="0"/>
              <w:bCs w:val="0"/>
              <w:sz w:val="28"/>
              <w:szCs w:val="28"/>
            </w:rPr>
          </w:pPr>
          <w:r>
            <w:fldChar w:fldCharType="begin"/>
          </w:r>
          <w:r>
            <w:instrText xml:space="preserve"> HYPERLINK \l "_Toc4331" </w:instrText>
          </w:r>
          <w:r>
            <w:fldChar w:fldCharType="separate"/>
          </w:r>
          <w:r>
            <w:rPr>
              <w:rFonts w:hint="eastAsia" w:asciiTheme="minorEastAsia" w:hAnsiTheme="minorEastAsia" w:eastAsiaTheme="minorEastAsia" w:cstheme="minorEastAsia"/>
              <w:b w:val="0"/>
              <w:bCs w:val="0"/>
              <w:sz w:val="28"/>
              <w:szCs w:val="28"/>
            </w:rPr>
            <w:t>五、 发展目标</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_Toc4331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17</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12"/>
            <w:tabs>
              <w:tab w:val="right" w:leader="dot" w:pos="8306"/>
            </w:tabs>
            <w:spacing w:line="560" w:lineRule="exact"/>
            <w:rPr>
              <w:rFonts w:asciiTheme="minorEastAsia" w:hAnsiTheme="minorEastAsia" w:cstheme="minorEastAsia"/>
              <w:b/>
              <w:bCs/>
              <w:sz w:val="28"/>
              <w:szCs w:val="28"/>
            </w:rPr>
          </w:pPr>
          <w:r>
            <w:fldChar w:fldCharType="begin"/>
          </w:r>
          <w:r>
            <w:instrText xml:space="preserve"> HYPERLINK \l "_Toc16802" </w:instrText>
          </w:r>
          <w:r>
            <w:fldChar w:fldCharType="separate"/>
          </w:r>
          <w:r>
            <w:rPr>
              <w:rFonts w:hint="eastAsia" w:asciiTheme="minorEastAsia" w:hAnsiTheme="minorEastAsia" w:cstheme="minorEastAsia"/>
              <w:b/>
              <w:bCs/>
              <w:sz w:val="28"/>
              <w:szCs w:val="28"/>
            </w:rPr>
            <w:t>第三章 发展布局</w:t>
          </w:r>
          <w:r>
            <w:rPr>
              <w:rFonts w:hint="eastAsia" w:asciiTheme="minorEastAsia" w:hAnsiTheme="minorEastAsia" w:cstheme="minorEastAsia"/>
              <w:b/>
              <w:bCs/>
              <w:sz w:val="28"/>
              <w:szCs w:val="28"/>
            </w:rPr>
            <w:tab/>
          </w:r>
          <w:r>
            <w:rPr>
              <w:rFonts w:hint="eastAsia" w:asciiTheme="minorEastAsia" w:hAnsiTheme="minorEastAsia" w:cstheme="minorEastAsia"/>
              <w:b/>
              <w:bCs/>
              <w:sz w:val="28"/>
              <w:szCs w:val="28"/>
            </w:rPr>
            <w:fldChar w:fldCharType="begin"/>
          </w:r>
          <w:r>
            <w:rPr>
              <w:rFonts w:hint="eastAsia" w:asciiTheme="minorEastAsia" w:hAnsiTheme="minorEastAsia" w:cstheme="minorEastAsia"/>
              <w:b/>
              <w:bCs/>
              <w:sz w:val="28"/>
              <w:szCs w:val="28"/>
            </w:rPr>
            <w:instrText xml:space="preserve"> PAGEREF _Toc16802 \h </w:instrText>
          </w:r>
          <w:r>
            <w:rPr>
              <w:rFonts w:hint="eastAsia" w:asciiTheme="minorEastAsia" w:hAnsiTheme="minorEastAsia" w:cstheme="minorEastAsia"/>
              <w:b/>
              <w:bCs/>
              <w:sz w:val="28"/>
              <w:szCs w:val="28"/>
            </w:rPr>
            <w:fldChar w:fldCharType="separate"/>
          </w:r>
          <w:r>
            <w:rPr>
              <w:rFonts w:hint="eastAsia" w:asciiTheme="minorEastAsia" w:hAnsiTheme="minorEastAsia" w:cstheme="minorEastAsia"/>
              <w:b/>
              <w:bCs/>
              <w:sz w:val="28"/>
              <w:szCs w:val="28"/>
            </w:rPr>
            <w:t>20</w:t>
          </w:r>
          <w:r>
            <w:rPr>
              <w:rFonts w:hint="eastAsia" w:asciiTheme="minorEastAsia" w:hAnsiTheme="minorEastAsia" w:cstheme="minorEastAsia"/>
              <w:b/>
              <w:bCs/>
              <w:sz w:val="28"/>
              <w:szCs w:val="28"/>
            </w:rPr>
            <w:fldChar w:fldCharType="end"/>
          </w:r>
          <w:r>
            <w:rPr>
              <w:rFonts w:hint="eastAsia" w:asciiTheme="minorEastAsia" w:hAnsiTheme="minorEastAsia" w:cstheme="minorEastAsia"/>
              <w:b/>
              <w:bCs/>
              <w:sz w:val="28"/>
              <w:szCs w:val="28"/>
            </w:rPr>
            <w:fldChar w:fldCharType="end"/>
          </w:r>
        </w:p>
        <w:p>
          <w:pPr>
            <w:pStyle w:val="13"/>
            <w:tabs>
              <w:tab w:val="right" w:leader="dot" w:pos="8306"/>
              <w:tab w:val="clear" w:pos="1600"/>
              <w:tab w:val="clear" w:pos="8296"/>
            </w:tabs>
            <w:spacing w:beforeLines="0" w:afterLines="0"/>
            <w:ind w:left="0" w:leftChars="0"/>
            <w:rPr>
              <w:rFonts w:asciiTheme="minorEastAsia" w:hAnsiTheme="minorEastAsia" w:eastAsiaTheme="minorEastAsia" w:cstheme="minorEastAsia"/>
              <w:b w:val="0"/>
              <w:bCs w:val="0"/>
              <w:sz w:val="28"/>
              <w:szCs w:val="28"/>
            </w:rPr>
          </w:pPr>
          <w:r>
            <w:fldChar w:fldCharType="begin"/>
          </w:r>
          <w:r>
            <w:instrText xml:space="preserve"> HYPERLINK \l "_Toc1322" </w:instrText>
          </w:r>
          <w:r>
            <w:fldChar w:fldCharType="separate"/>
          </w:r>
          <w:r>
            <w:rPr>
              <w:rFonts w:hint="eastAsia" w:asciiTheme="minorEastAsia" w:hAnsiTheme="minorEastAsia" w:eastAsiaTheme="minorEastAsia" w:cstheme="minorEastAsia"/>
              <w:b w:val="0"/>
              <w:bCs w:val="0"/>
              <w:sz w:val="28"/>
              <w:szCs w:val="28"/>
            </w:rPr>
            <w:t>一、优化物流空间布局</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_Toc1322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20</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13"/>
            <w:tabs>
              <w:tab w:val="right" w:leader="dot" w:pos="8306"/>
              <w:tab w:val="clear" w:pos="1600"/>
              <w:tab w:val="clear" w:pos="8296"/>
            </w:tabs>
            <w:spacing w:beforeLines="0" w:afterLines="0"/>
            <w:ind w:left="0" w:leftChars="0"/>
            <w:rPr>
              <w:rFonts w:asciiTheme="minorEastAsia" w:hAnsiTheme="minorEastAsia" w:eastAsiaTheme="minorEastAsia" w:cstheme="minorEastAsia"/>
              <w:b w:val="0"/>
              <w:bCs w:val="0"/>
              <w:sz w:val="28"/>
              <w:szCs w:val="28"/>
            </w:rPr>
          </w:pPr>
          <w:r>
            <w:fldChar w:fldCharType="begin"/>
          </w:r>
          <w:r>
            <w:instrText xml:space="preserve"> HYPERLINK \l "_Toc16902" </w:instrText>
          </w:r>
          <w:r>
            <w:fldChar w:fldCharType="separate"/>
          </w:r>
          <w:r>
            <w:rPr>
              <w:rFonts w:hint="eastAsia" w:asciiTheme="minorEastAsia" w:hAnsiTheme="minorEastAsia" w:eastAsiaTheme="minorEastAsia" w:cstheme="minorEastAsia"/>
              <w:b w:val="0"/>
              <w:bCs w:val="0"/>
              <w:sz w:val="28"/>
              <w:szCs w:val="28"/>
            </w:rPr>
            <w:t>二、 完善物流园区体系</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_Toc16902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25</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13"/>
            <w:tabs>
              <w:tab w:val="right" w:leader="dot" w:pos="8306"/>
              <w:tab w:val="clear" w:pos="1600"/>
              <w:tab w:val="clear" w:pos="8296"/>
            </w:tabs>
            <w:spacing w:beforeLines="0" w:afterLines="0"/>
            <w:ind w:left="0" w:leftChars="0"/>
            <w:rPr>
              <w:rFonts w:asciiTheme="minorEastAsia" w:hAnsiTheme="minorEastAsia" w:eastAsiaTheme="minorEastAsia" w:cstheme="minorEastAsia"/>
              <w:b w:val="0"/>
              <w:bCs w:val="0"/>
              <w:sz w:val="28"/>
              <w:szCs w:val="28"/>
            </w:rPr>
          </w:pPr>
          <w:r>
            <w:fldChar w:fldCharType="begin"/>
          </w:r>
          <w:r>
            <w:instrText xml:space="preserve"> HYPERLINK \l "_Toc23688" </w:instrText>
          </w:r>
          <w:r>
            <w:fldChar w:fldCharType="separate"/>
          </w:r>
          <w:r>
            <w:rPr>
              <w:rFonts w:hint="eastAsia" w:asciiTheme="minorEastAsia" w:hAnsiTheme="minorEastAsia" w:eastAsiaTheme="minorEastAsia" w:cstheme="minorEastAsia"/>
              <w:b w:val="0"/>
              <w:bCs w:val="0"/>
              <w:sz w:val="28"/>
              <w:szCs w:val="28"/>
            </w:rPr>
            <w:t>三、构建交通物流通道</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_Toc23688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26</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12"/>
            <w:tabs>
              <w:tab w:val="right" w:leader="dot" w:pos="8306"/>
            </w:tabs>
            <w:spacing w:line="560" w:lineRule="exact"/>
            <w:rPr>
              <w:rFonts w:asciiTheme="minorEastAsia" w:hAnsiTheme="minorEastAsia" w:cstheme="minorEastAsia"/>
              <w:b/>
              <w:bCs/>
              <w:sz w:val="28"/>
              <w:szCs w:val="28"/>
            </w:rPr>
          </w:pPr>
          <w:r>
            <w:fldChar w:fldCharType="begin"/>
          </w:r>
          <w:r>
            <w:instrText xml:space="preserve"> HYPERLINK \l "_Toc9069" </w:instrText>
          </w:r>
          <w:r>
            <w:fldChar w:fldCharType="separate"/>
          </w:r>
          <w:r>
            <w:rPr>
              <w:rFonts w:hint="eastAsia" w:asciiTheme="minorEastAsia" w:hAnsiTheme="minorEastAsia" w:cstheme="minorEastAsia"/>
              <w:b/>
              <w:bCs/>
              <w:sz w:val="28"/>
              <w:szCs w:val="28"/>
            </w:rPr>
            <w:t>第四章 基于产业链构建供应链，强化新型工业化物流支撑</w:t>
          </w:r>
          <w:r>
            <w:rPr>
              <w:rFonts w:hint="eastAsia" w:asciiTheme="minorEastAsia" w:hAnsiTheme="minorEastAsia" w:cstheme="minorEastAsia"/>
              <w:b/>
              <w:bCs/>
              <w:sz w:val="28"/>
              <w:szCs w:val="28"/>
            </w:rPr>
            <w:tab/>
          </w:r>
          <w:r>
            <w:rPr>
              <w:rFonts w:hint="eastAsia" w:asciiTheme="minorEastAsia" w:hAnsiTheme="minorEastAsia" w:cstheme="minorEastAsia"/>
              <w:b/>
              <w:bCs/>
              <w:sz w:val="28"/>
              <w:szCs w:val="28"/>
            </w:rPr>
            <w:fldChar w:fldCharType="begin"/>
          </w:r>
          <w:r>
            <w:rPr>
              <w:rFonts w:hint="eastAsia" w:asciiTheme="minorEastAsia" w:hAnsiTheme="minorEastAsia" w:cstheme="minorEastAsia"/>
              <w:b/>
              <w:bCs/>
              <w:sz w:val="28"/>
              <w:szCs w:val="28"/>
            </w:rPr>
            <w:instrText xml:space="preserve"> PAGEREF _Toc9069 \h </w:instrText>
          </w:r>
          <w:r>
            <w:rPr>
              <w:rFonts w:hint="eastAsia" w:asciiTheme="minorEastAsia" w:hAnsiTheme="minorEastAsia" w:cstheme="minorEastAsia"/>
              <w:b/>
              <w:bCs/>
              <w:sz w:val="28"/>
              <w:szCs w:val="28"/>
            </w:rPr>
            <w:fldChar w:fldCharType="separate"/>
          </w:r>
          <w:r>
            <w:rPr>
              <w:rFonts w:hint="eastAsia" w:asciiTheme="minorEastAsia" w:hAnsiTheme="minorEastAsia" w:cstheme="minorEastAsia"/>
              <w:b/>
              <w:bCs/>
              <w:sz w:val="28"/>
              <w:szCs w:val="28"/>
            </w:rPr>
            <w:t>29</w:t>
          </w:r>
          <w:r>
            <w:rPr>
              <w:rFonts w:hint="eastAsia" w:asciiTheme="minorEastAsia" w:hAnsiTheme="minorEastAsia" w:cstheme="minorEastAsia"/>
              <w:b/>
              <w:bCs/>
              <w:sz w:val="28"/>
              <w:szCs w:val="28"/>
            </w:rPr>
            <w:fldChar w:fldCharType="end"/>
          </w:r>
          <w:r>
            <w:rPr>
              <w:rFonts w:hint="eastAsia" w:asciiTheme="minorEastAsia" w:hAnsiTheme="minorEastAsia" w:cstheme="minorEastAsia"/>
              <w:b/>
              <w:bCs/>
              <w:sz w:val="28"/>
              <w:szCs w:val="28"/>
            </w:rPr>
            <w:fldChar w:fldCharType="end"/>
          </w:r>
        </w:p>
        <w:p>
          <w:pPr>
            <w:pStyle w:val="13"/>
            <w:tabs>
              <w:tab w:val="right" w:leader="dot" w:pos="8306"/>
              <w:tab w:val="clear" w:pos="1600"/>
              <w:tab w:val="clear" w:pos="8296"/>
            </w:tabs>
            <w:spacing w:beforeLines="0" w:afterLines="0"/>
            <w:ind w:left="0" w:leftChars="0"/>
            <w:rPr>
              <w:rFonts w:asciiTheme="minorEastAsia" w:hAnsiTheme="minorEastAsia" w:eastAsiaTheme="minorEastAsia" w:cstheme="minorEastAsia"/>
              <w:b w:val="0"/>
              <w:bCs w:val="0"/>
              <w:sz w:val="28"/>
              <w:szCs w:val="28"/>
            </w:rPr>
          </w:pPr>
          <w:r>
            <w:fldChar w:fldCharType="begin"/>
          </w:r>
          <w:r>
            <w:instrText xml:space="preserve"> HYPERLINK \l "_Toc11882" </w:instrText>
          </w:r>
          <w:r>
            <w:fldChar w:fldCharType="separate"/>
          </w:r>
          <w:r>
            <w:rPr>
              <w:rFonts w:hint="eastAsia" w:asciiTheme="minorEastAsia" w:hAnsiTheme="minorEastAsia" w:eastAsiaTheme="minorEastAsia" w:cstheme="minorEastAsia"/>
              <w:b w:val="0"/>
              <w:bCs w:val="0"/>
              <w:sz w:val="28"/>
              <w:szCs w:val="28"/>
            </w:rPr>
            <w:t>一、构建新型工业化强市物流服务体系</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_Toc11882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29</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13"/>
            <w:tabs>
              <w:tab w:val="right" w:leader="dot" w:pos="8306"/>
              <w:tab w:val="clear" w:pos="1600"/>
              <w:tab w:val="clear" w:pos="8296"/>
            </w:tabs>
            <w:spacing w:beforeLines="0" w:afterLines="0"/>
            <w:ind w:left="0" w:leftChars="0"/>
            <w:rPr>
              <w:rFonts w:asciiTheme="minorEastAsia" w:hAnsiTheme="minorEastAsia" w:eastAsiaTheme="minorEastAsia" w:cstheme="minorEastAsia"/>
              <w:b w:val="0"/>
              <w:bCs w:val="0"/>
              <w:sz w:val="28"/>
              <w:szCs w:val="28"/>
            </w:rPr>
          </w:pPr>
          <w:r>
            <w:fldChar w:fldCharType="begin"/>
          </w:r>
          <w:r>
            <w:instrText xml:space="preserve"> HYPERLINK \l "_Toc17823" </w:instrText>
          </w:r>
          <w:r>
            <w:fldChar w:fldCharType="separate"/>
          </w:r>
          <w:r>
            <w:rPr>
              <w:rFonts w:hint="eastAsia" w:asciiTheme="minorEastAsia" w:hAnsiTheme="minorEastAsia" w:eastAsiaTheme="minorEastAsia" w:cstheme="minorEastAsia"/>
              <w:b w:val="0"/>
              <w:bCs w:val="0"/>
              <w:sz w:val="28"/>
              <w:szCs w:val="28"/>
            </w:rPr>
            <w:t>二、推进制造业与物流业深度融合</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_Toc17823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36</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12"/>
            <w:tabs>
              <w:tab w:val="right" w:leader="dot" w:pos="8306"/>
            </w:tabs>
            <w:spacing w:line="560" w:lineRule="exact"/>
            <w:rPr>
              <w:rFonts w:asciiTheme="minorEastAsia" w:hAnsiTheme="minorEastAsia" w:cstheme="minorEastAsia"/>
              <w:b/>
              <w:bCs/>
              <w:sz w:val="28"/>
              <w:szCs w:val="28"/>
            </w:rPr>
          </w:pPr>
          <w:r>
            <w:fldChar w:fldCharType="begin"/>
          </w:r>
          <w:r>
            <w:instrText xml:space="preserve"> HYPERLINK \l "_Toc4589" </w:instrText>
          </w:r>
          <w:r>
            <w:fldChar w:fldCharType="separate"/>
          </w:r>
          <w:r>
            <w:rPr>
              <w:rFonts w:hint="eastAsia" w:asciiTheme="minorEastAsia" w:hAnsiTheme="minorEastAsia" w:cstheme="minorEastAsia"/>
              <w:b/>
              <w:bCs/>
              <w:sz w:val="28"/>
              <w:szCs w:val="28"/>
            </w:rPr>
            <w:t>第五章 发展特色物流业态，错位培育泰安现代物流新优势</w:t>
          </w:r>
          <w:r>
            <w:rPr>
              <w:rFonts w:hint="eastAsia" w:asciiTheme="minorEastAsia" w:hAnsiTheme="minorEastAsia" w:cstheme="minorEastAsia"/>
              <w:b/>
              <w:bCs/>
              <w:sz w:val="28"/>
              <w:szCs w:val="28"/>
            </w:rPr>
            <w:tab/>
          </w:r>
          <w:r>
            <w:rPr>
              <w:rFonts w:hint="eastAsia" w:asciiTheme="minorEastAsia" w:hAnsiTheme="minorEastAsia" w:cstheme="minorEastAsia"/>
              <w:b/>
              <w:bCs/>
              <w:sz w:val="28"/>
              <w:szCs w:val="28"/>
            </w:rPr>
            <w:fldChar w:fldCharType="begin"/>
          </w:r>
          <w:r>
            <w:rPr>
              <w:rFonts w:hint="eastAsia" w:asciiTheme="minorEastAsia" w:hAnsiTheme="minorEastAsia" w:cstheme="minorEastAsia"/>
              <w:b/>
              <w:bCs/>
              <w:sz w:val="28"/>
              <w:szCs w:val="28"/>
            </w:rPr>
            <w:instrText xml:space="preserve"> PAGEREF _Toc4589 \h </w:instrText>
          </w:r>
          <w:r>
            <w:rPr>
              <w:rFonts w:hint="eastAsia" w:asciiTheme="minorEastAsia" w:hAnsiTheme="minorEastAsia" w:cstheme="minorEastAsia"/>
              <w:b/>
              <w:bCs/>
              <w:sz w:val="28"/>
              <w:szCs w:val="28"/>
            </w:rPr>
            <w:fldChar w:fldCharType="separate"/>
          </w:r>
          <w:r>
            <w:rPr>
              <w:rFonts w:hint="eastAsia" w:asciiTheme="minorEastAsia" w:hAnsiTheme="minorEastAsia" w:cstheme="minorEastAsia"/>
              <w:b/>
              <w:bCs/>
              <w:sz w:val="28"/>
              <w:szCs w:val="28"/>
            </w:rPr>
            <w:t>38</w:t>
          </w:r>
          <w:r>
            <w:rPr>
              <w:rFonts w:hint="eastAsia" w:asciiTheme="minorEastAsia" w:hAnsiTheme="minorEastAsia" w:cstheme="minorEastAsia"/>
              <w:b/>
              <w:bCs/>
              <w:sz w:val="28"/>
              <w:szCs w:val="28"/>
            </w:rPr>
            <w:fldChar w:fldCharType="end"/>
          </w:r>
          <w:r>
            <w:rPr>
              <w:rFonts w:hint="eastAsia" w:asciiTheme="minorEastAsia" w:hAnsiTheme="minorEastAsia" w:cstheme="minorEastAsia"/>
              <w:b/>
              <w:bCs/>
              <w:sz w:val="28"/>
              <w:szCs w:val="28"/>
            </w:rPr>
            <w:fldChar w:fldCharType="end"/>
          </w:r>
        </w:p>
        <w:p>
          <w:pPr>
            <w:pStyle w:val="13"/>
            <w:tabs>
              <w:tab w:val="right" w:leader="dot" w:pos="8306"/>
              <w:tab w:val="clear" w:pos="1600"/>
              <w:tab w:val="clear" w:pos="8296"/>
            </w:tabs>
            <w:spacing w:beforeLines="0" w:afterLines="0"/>
            <w:ind w:left="0" w:leftChars="0"/>
            <w:rPr>
              <w:rFonts w:asciiTheme="minorEastAsia" w:hAnsiTheme="minorEastAsia" w:eastAsiaTheme="minorEastAsia" w:cstheme="minorEastAsia"/>
              <w:b w:val="0"/>
              <w:bCs w:val="0"/>
              <w:sz w:val="28"/>
              <w:szCs w:val="28"/>
            </w:rPr>
          </w:pPr>
          <w:r>
            <w:fldChar w:fldCharType="begin"/>
          </w:r>
          <w:r>
            <w:instrText xml:space="preserve"> HYPERLINK \l "_Toc2030" </w:instrText>
          </w:r>
          <w:r>
            <w:fldChar w:fldCharType="separate"/>
          </w:r>
          <w:r>
            <w:rPr>
              <w:rFonts w:hint="eastAsia" w:asciiTheme="minorEastAsia" w:hAnsiTheme="minorEastAsia" w:eastAsiaTheme="minorEastAsia" w:cstheme="minorEastAsia"/>
              <w:b w:val="0"/>
              <w:bCs w:val="0"/>
              <w:sz w:val="28"/>
              <w:szCs w:val="28"/>
            </w:rPr>
            <w:t>一、建设大宗商贸物流枢纽</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_Toc2030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38</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13"/>
            <w:tabs>
              <w:tab w:val="right" w:leader="dot" w:pos="8306"/>
              <w:tab w:val="clear" w:pos="1600"/>
              <w:tab w:val="clear" w:pos="8296"/>
            </w:tabs>
            <w:spacing w:beforeLines="0" w:afterLines="0"/>
            <w:ind w:left="0" w:leftChars="0"/>
            <w:rPr>
              <w:rFonts w:asciiTheme="minorEastAsia" w:hAnsiTheme="minorEastAsia" w:eastAsiaTheme="minorEastAsia" w:cstheme="minorEastAsia"/>
              <w:b w:val="0"/>
              <w:bCs w:val="0"/>
              <w:sz w:val="28"/>
              <w:szCs w:val="28"/>
            </w:rPr>
          </w:pPr>
          <w:r>
            <w:fldChar w:fldCharType="begin"/>
          </w:r>
          <w:r>
            <w:instrText xml:space="preserve"> HYPERLINK \l "_Toc8987" </w:instrText>
          </w:r>
          <w:r>
            <w:fldChar w:fldCharType="separate"/>
          </w:r>
          <w:r>
            <w:rPr>
              <w:rFonts w:hint="eastAsia" w:asciiTheme="minorEastAsia" w:hAnsiTheme="minorEastAsia" w:eastAsiaTheme="minorEastAsia" w:cstheme="minorEastAsia"/>
              <w:b w:val="0"/>
              <w:bCs w:val="0"/>
              <w:sz w:val="28"/>
              <w:szCs w:val="28"/>
            </w:rPr>
            <w:t>二、统筹推动多式联运发展</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_Toc8987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39</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13"/>
            <w:tabs>
              <w:tab w:val="right" w:leader="dot" w:pos="8306"/>
              <w:tab w:val="clear" w:pos="1600"/>
              <w:tab w:val="clear" w:pos="8296"/>
            </w:tabs>
            <w:spacing w:beforeLines="0" w:afterLines="0"/>
            <w:ind w:left="0" w:leftChars="0"/>
            <w:rPr>
              <w:rFonts w:asciiTheme="minorEastAsia" w:hAnsiTheme="minorEastAsia" w:eastAsiaTheme="minorEastAsia" w:cstheme="minorEastAsia"/>
              <w:b w:val="0"/>
              <w:bCs w:val="0"/>
              <w:sz w:val="28"/>
              <w:szCs w:val="28"/>
            </w:rPr>
          </w:pPr>
          <w:r>
            <w:fldChar w:fldCharType="begin"/>
          </w:r>
          <w:r>
            <w:instrText xml:space="preserve"> HYPERLINK \l "_Toc28726" </w:instrText>
          </w:r>
          <w:r>
            <w:fldChar w:fldCharType="separate"/>
          </w:r>
          <w:r>
            <w:rPr>
              <w:rFonts w:hint="eastAsia" w:asciiTheme="minorEastAsia" w:hAnsiTheme="minorEastAsia" w:eastAsiaTheme="minorEastAsia" w:cstheme="minorEastAsia"/>
              <w:b w:val="0"/>
              <w:bCs w:val="0"/>
              <w:sz w:val="28"/>
              <w:szCs w:val="28"/>
            </w:rPr>
            <w:t>三、冷链物流赋能价值升维</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_Toc28726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40</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13"/>
            <w:tabs>
              <w:tab w:val="right" w:leader="dot" w:pos="8306"/>
              <w:tab w:val="clear" w:pos="1600"/>
              <w:tab w:val="clear" w:pos="8296"/>
            </w:tabs>
            <w:spacing w:beforeLines="0" w:afterLines="0"/>
            <w:ind w:left="0" w:leftChars="0"/>
            <w:rPr>
              <w:rFonts w:asciiTheme="minorEastAsia" w:hAnsiTheme="minorEastAsia" w:eastAsiaTheme="minorEastAsia" w:cstheme="minorEastAsia"/>
              <w:b w:val="0"/>
              <w:bCs w:val="0"/>
              <w:sz w:val="28"/>
              <w:szCs w:val="28"/>
            </w:rPr>
          </w:pPr>
          <w:r>
            <w:fldChar w:fldCharType="begin"/>
          </w:r>
          <w:r>
            <w:instrText xml:space="preserve"> HYPERLINK \l "_Toc10867" </w:instrText>
          </w:r>
          <w:r>
            <w:fldChar w:fldCharType="separate"/>
          </w:r>
          <w:r>
            <w:rPr>
              <w:rFonts w:hint="eastAsia" w:asciiTheme="minorEastAsia" w:hAnsiTheme="minorEastAsia" w:eastAsiaTheme="minorEastAsia" w:cstheme="minorEastAsia"/>
              <w:b w:val="0"/>
              <w:bCs w:val="0"/>
              <w:sz w:val="28"/>
              <w:szCs w:val="28"/>
            </w:rPr>
            <w:t>四、高标推进国际物流建设</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_Toc10867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41</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12"/>
            <w:tabs>
              <w:tab w:val="right" w:leader="dot" w:pos="8306"/>
            </w:tabs>
            <w:spacing w:line="560" w:lineRule="exact"/>
            <w:rPr>
              <w:rFonts w:asciiTheme="minorEastAsia" w:hAnsiTheme="minorEastAsia" w:cstheme="minorEastAsia"/>
              <w:sz w:val="28"/>
              <w:szCs w:val="28"/>
            </w:rPr>
          </w:pPr>
          <w:r>
            <w:fldChar w:fldCharType="begin"/>
          </w:r>
          <w:r>
            <w:instrText xml:space="preserve"> HYPERLINK \l "_Toc24256" </w:instrText>
          </w:r>
          <w:r>
            <w:fldChar w:fldCharType="separate"/>
          </w:r>
          <w:r>
            <w:rPr>
              <w:rFonts w:hint="eastAsia" w:asciiTheme="minorEastAsia" w:hAnsiTheme="minorEastAsia" w:cstheme="minorEastAsia"/>
              <w:b/>
              <w:bCs/>
              <w:sz w:val="28"/>
              <w:szCs w:val="28"/>
            </w:rPr>
            <w:t>第六章 围绕民生需求，优化农业与生活服务型物流圈</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PAGEREF _Toc24256 \h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43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fldChar w:fldCharType="end"/>
          </w:r>
        </w:p>
        <w:p>
          <w:pPr>
            <w:pStyle w:val="13"/>
            <w:tabs>
              <w:tab w:val="right" w:leader="dot" w:pos="8306"/>
              <w:tab w:val="clear" w:pos="1600"/>
              <w:tab w:val="clear" w:pos="8296"/>
            </w:tabs>
            <w:spacing w:beforeLines="0" w:afterLines="0"/>
            <w:ind w:left="0" w:leftChars="0"/>
            <w:rPr>
              <w:rFonts w:asciiTheme="minorEastAsia" w:hAnsiTheme="minorEastAsia" w:eastAsiaTheme="minorEastAsia" w:cstheme="minorEastAsia"/>
              <w:b w:val="0"/>
              <w:bCs w:val="0"/>
              <w:sz w:val="28"/>
              <w:szCs w:val="28"/>
            </w:rPr>
          </w:pPr>
          <w:r>
            <w:fldChar w:fldCharType="begin"/>
          </w:r>
          <w:r>
            <w:instrText xml:space="preserve"> HYPERLINK \l "_Toc442" </w:instrText>
          </w:r>
          <w:r>
            <w:fldChar w:fldCharType="separate"/>
          </w:r>
          <w:r>
            <w:rPr>
              <w:rFonts w:hint="eastAsia" w:asciiTheme="minorEastAsia" w:hAnsiTheme="minorEastAsia" w:eastAsiaTheme="minorEastAsia" w:cstheme="minorEastAsia"/>
              <w:b w:val="0"/>
              <w:bCs w:val="0"/>
              <w:sz w:val="28"/>
              <w:szCs w:val="28"/>
            </w:rPr>
            <w:t>一、持续优化农村与农产品物流</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_Toc442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43</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13"/>
            <w:tabs>
              <w:tab w:val="right" w:leader="dot" w:pos="8306"/>
              <w:tab w:val="clear" w:pos="1600"/>
              <w:tab w:val="clear" w:pos="8296"/>
            </w:tabs>
            <w:spacing w:beforeLines="0" w:afterLines="0"/>
            <w:ind w:left="0" w:leftChars="0"/>
            <w:rPr>
              <w:rFonts w:asciiTheme="minorEastAsia" w:hAnsiTheme="minorEastAsia" w:eastAsiaTheme="minorEastAsia" w:cstheme="minorEastAsia"/>
              <w:b w:val="0"/>
              <w:bCs w:val="0"/>
              <w:sz w:val="28"/>
              <w:szCs w:val="28"/>
            </w:rPr>
          </w:pPr>
          <w:r>
            <w:fldChar w:fldCharType="begin"/>
          </w:r>
          <w:r>
            <w:instrText xml:space="preserve"> HYPERLINK \l "_Toc24157" </w:instrText>
          </w:r>
          <w:r>
            <w:fldChar w:fldCharType="separate"/>
          </w:r>
          <w:r>
            <w:rPr>
              <w:rFonts w:hint="eastAsia" w:asciiTheme="minorEastAsia" w:hAnsiTheme="minorEastAsia" w:eastAsiaTheme="minorEastAsia" w:cstheme="minorEastAsia"/>
              <w:b w:val="0"/>
              <w:bCs w:val="0"/>
              <w:sz w:val="28"/>
              <w:szCs w:val="28"/>
            </w:rPr>
            <w:t>二、推动快递物流与电商融合发展</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_Toc24157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44</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13"/>
            <w:tabs>
              <w:tab w:val="right" w:leader="dot" w:pos="8306"/>
              <w:tab w:val="clear" w:pos="1600"/>
              <w:tab w:val="clear" w:pos="8296"/>
            </w:tabs>
            <w:spacing w:beforeLines="0" w:afterLines="0"/>
            <w:ind w:left="0" w:leftChars="0"/>
            <w:rPr>
              <w:rFonts w:asciiTheme="minorEastAsia" w:hAnsiTheme="minorEastAsia" w:eastAsiaTheme="minorEastAsia" w:cstheme="minorEastAsia"/>
              <w:b w:val="0"/>
              <w:bCs w:val="0"/>
              <w:sz w:val="28"/>
              <w:szCs w:val="28"/>
            </w:rPr>
          </w:pPr>
          <w:r>
            <w:fldChar w:fldCharType="begin"/>
          </w:r>
          <w:r>
            <w:instrText xml:space="preserve"> HYPERLINK \l "_Toc10288" </w:instrText>
          </w:r>
          <w:r>
            <w:fldChar w:fldCharType="separate"/>
          </w:r>
          <w:r>
            <w:rPr>
              <w:rFonts w:hint="eastAsia" w:asciiTheme="minorEastAsia" w:hAnsiTheme="minorEastAsia" w:eastAsiaTheme="minorEastAsia" w:cstheme="minorEastAsia"/>
              <w:b w:val="0"/>
              <w:bCs w:val="0"/>
              <w:sz w:val="28"/>
              <w:szCs w:val="28"/>
            </w:rPr>
            <w:t>三、健全完善应急物流</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_Toc10288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45</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12"/>
            <w:tabs>
              <w:tab w:val="right" w:leader="dot" w:pos="8306"/>
            </w:tabs>
            <w:spacing w:line="560" w:lineRule="exact"/>
            <w:rPr>
              <w:rFonts w:asciiTheme="minorEastAsia" w:hAnsiTheme="minorEastAsia" w:cstheme="minorEastAsia"/>
              <w:sz w:val="28"/>
              <w:szCs w:val="28"/>
            </w:rPr>
          </w:pPr>
          <w:r>
            <w:fldChar w:fldCharType="begin"/>
          </w:r>
          <w:r>
            <w:instrText xml:space="preserve"> HYPERLINK \l "_Toc23092" </w:instrText>
          </w:r>
          <w:r>
            <w:fldChar w:fldCharType="separate"/>
          </w:r>
          <w:r>
            <w:rPr>
              <w:rFonts w:hint="eastAsia" w:asciiTheme="minorEastAsia" w:hAnsiTheme="minorEastAsia" w:cstheme="minorEastAsia"/>
              <w:b/>
              <w:bCs/>
              <w:sz w:val="28"/>
              <w:szCs w:val="28"/>
            </w:rPr>
            <w:t>第七章 加快数字转型，构建一体化综合数智物流平台</w:t>
          </w:r>
          <w:r>
            <w:rPr>
              <w:rFonts w:hint="eastAsia" w:asciiTheme="minorEastAsia" w:hAnsiTheme="minorEastAsia" w:cstheme="minorEastAsia"/>
              <w:b/>
              <w:bCs/>
              <w:sz w:val="28"/>
              <w:szCs w:val="28"/>
            </w:rPr>
            <w:tab/>
          </w:r>
          <w:r>
            <w:rPr>
              <w:rFonts w:hint="eastAsia" w:asciiTheme="minorEastAsia" w:hAnsiTheme="minorEastAsia" w:cstheme="minorEastAsia"/>
              <w:b/>
              <w:bCs/>
              <w:sz w:val="28"/>
              <w:szCs w:val="28"/>
            </w:rPr>
            <w:fldChar w:fldCharType="begin"/>
          </w:r>
          <w:r>
            <w:rPr>
              <w:rFonts w:hint="eastAsia" w:asciiTheme="minorEastAsia" w:hAnsiTheme="minorEastAsia" w:cstheme="minorEastAsia"/>
              <w:b/>
              <w:bCs/>
              <w:sz w:val="28"/>
              <w:szCs w:val="28"/>
            </w:rPr>
            <w:instrText xml:space="preserve"> PAGEREF _Toc23092 \h </w:instrText>
          </w:r>
          <w:r>
            <w:rPr>
              <w:rFonts w:hint="eastAsia" w:asciiTheme="minorEastAsia" w:hAnsiTheme="minorEastAsia" w:cstheme="minorEastAsia"/>
              <w:b/>
              <w:bCs/>
              <w:sz w:val="28"/>
              <w:szCs w:val="28"/>
            </w:rPr>
            <w:fldChar w:fldCharType="separate"/>
          </w:r>
          <w:r>
            <w:rPr>
              <w:rFonts w:hint="eastAsia" w:asciiTheme="minorEastAsia" w:hAnsiTheme="minorEastAsia" w:cstheme="minorEastAsia"/>
              <w:b/>
              <w:bCs/>
              <w:sz w:val="28"/>
              <w:szCs w:val="28"/>
            </w:rPr>
            <w:t>47</w:t>
          </w:r>
          <w:r>
            <w:rPr>
              <w:rFonts w:hint="eastAsia" w:asciiTheme="minorEastAsia" w:hAnsiTheme="minorEastAsia" w:cstheme="minorEastAsia"/>
              <w:b/>
              <w:bCs/>
              <w:sz w:val="28"/>
              <w:szCs w:val="28"/>
            </w:rPr>
            <w:fldChar w:fldCharType="end"/>
          </w:r>
          <w:r>
            <w:rPr>
              <w:rFonts w:hint="eastAsia" w:asciiTheme="minorEastAsia" w:hAnsiTheme="minorEastAsia" w:cstheme="minorEastAsia"/>
              <w:b/>
              <w:bCs/>
              <w:sz w:val="28"/>
              <w:szCs w:val="28"/>
            </w:rPr>
            <w:fldChar w:fldCharType="end"/>
          </w:r>
        </w:p>
        <w:p>
          <w:pPr>
            <w:pStyle w:val="13"/>
            <w:tabs>
              <w:tab w:val="right" w:leader="dot" w:pos="8306"/>
              <w:tab w:val="clear" w:pos="1600"/>
              <w:tab w:val="clear" w:pos="8296"/>
            </w:tabs>
            <w:spacing w:beforeLines="0" w:afterLines="0"/>
            <w:ind w:left="0" w:leftChars="0"/>
            <w:rPr>
              <w:rFonts w:asciiTheme="minorEastAsia" w:hAnsiTheme="minorEastAsia" w:eastAsiaTheme="minorEastAsia" w:cstheme="minorEastAsia"/>
              <w:b w:val="0"/>
              <w:bCs w:val="0"/>
              <w:sz w:val="28"/>
              <w:szCs w:val="28"/>
            </w:rPr>
          </w:pPr>
          <w:r>
            <w:fldChar w:fldCharType="begin"/>
          </w:r>
          <w:r>
            <w:instrText xml:space="preserve"> HYPERLINK \l "_Toc18852" </w:instrText>
          </w:r>
          <w:r>
            <w:fldChar w:fldCharType="separate"/>
          </w:r>
          <w:r>
            <w:rPr>
              <w:rFonts w:hint="eastAsia" w:asciiTheme="minorEastAsia" w:hAnsiTheme="minorEastAsia" w:eastAsiaTheme="minorEastAsia" w:cstheme="minorEastAsia"/>
              <w:b w:val="0"/>
              <w:bCs w:val="0"/>
              <w:sz w:val="28"/>
              <w:szCs w:val="28"/>
            </w:rPr>
            <w:t>一、实施物流数智化升级工程</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_Toc18852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47</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13"/>
            <w:tabs>
              <w:tab w:val="right" w:leader="dot" w:pos="8306"/>
              <w:tab w:val="clear" w:pos="1600"/>
              <w:tab w:val="clear" w:pos="8296"/>
            </w:tabs>
            <w:spacing w:beforeLines="0" w:afterLines="0"/>
            <w:ind w:left="0" w:leftChars="0"/>
            <w:rPr>
              <w:rFonts w:asciiTheme="minorEastAsia" w:hAnsiTheme="minorEastAsia" w:eastAsiaTheme="minorEastAsia" w:cstheme="minorEastAsia"/>
              <w:b w:val="0"/>
              <w:bCs w:val="0"/>
              <w:sz w:val="28"/>
              <w:szCs w:val="28"/>
            </w:rPr>
          </w:pPr>
          <w:r>
            <w:fldChar w:fldCharType="begin"/>
          </w:r>
          <w:r>
            <w:instrText xml:space="preserve"> HYPERLINK \l "_Toc3857" </w:instrText>
          </w:r>
          <w:r>
            <w:fldChar w:fldCharType="separate"/>
          </w:r>
          <w:r>
            <w:rPr>
              <w:rFonts w:hint="eastAsia" w:asciiTheme="minorEastAsia" w:hAnsiTheme="minorEastAsia" w:eastAsiaTheme="minorEastAsia" w:cstheme="minorEastAsia"/>
              <w:b w:val="0"/>
              <w:bCs w:val="0"/>
              <w:sz w:val="28"/>
              <w:szCs w:val="28"/>
            </w:rPr>
            <w:t>二、搭建泰安物流数智化平台</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_Toc3857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48</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12"/>
            <w:tabs>
              <w:tab w:val="right" w:leader="dot" w:pos="8306"/>
            </w:tabs>
            <w:spacing w:line="560" w:lineRule="exact"/>
            <w:rPr>
              <w:rFonts w:asciiTheme="minorEastAsia" w:hAnsiTheme="minorEastAsia" w:cstheme="minorEastAsia"/>
              <w:b/>
              <w:bCs/>
              <w:sz w:val="28"/>
              <w:szCs w:val="28"/>
            </w:rPr>
          </w:pPr>
          <w:r>
            <w:fldChar w:fldCharType="begin"/>
          </w:r>
          <w:r>
            <w:instrText xml:space="preserve"> HYPERLINK \l "_Toc22271" </w:instrText>
          </w:r>
          <w:r>
            <w:fldChar w:fldCharType="separate"/>
          </w:r>
          <w:r>
            <w:rPr>
              <w:rFonts w:hint="eastAsia" w:asciiTheme="minorEastAsia" w:hAnsiTheme="minorEastAsia" w:cstheme="minorEastAsia"/>
              <w:b/>
              <w:bCs/>
              <w:sz w:val="28"/>
              <w:szCs w:val="28"/>
            </w:rPr>
            <w:t>第八章 完善支撑体系，夯实现代物流业长效发展基础</w:t>
          </w:r>
          <w:r>
            <w:rPr>
              <w:rFonts w:hint="eastAsia" w:asciiTheme="minorEastAsia" w:hAnsiTheme="minorEastAsia" w:cstheme="minorEastAsia"/>
              <w:b/>
              <w:bCs/>
              <w:sz w:val="28"/>
              <w:szCs w:val="28"/>
            </w:rPr>
            <w:tab/>
          </w:r>
          <w:r>
            <w:rPr>
              <w:rFonts w:hint="eastAsia" w:asciiTheme="minorEastAsia" w:hAnsiTheme="minorEastAsia" w:cstheme="minorEastAsia"/>
              <w:b/>
              <w:bCs/>
              <w:sz w:val="28"/>
              <w:szCs w:val="28"/>
            </w:rPr>
            <w:fldChar w:fldCharType="begin"/>
          </w:r>
          <w:r>
            <w:rPr>
              <w:rFonts w:hint="eastAsia" w:asciiTheme="minorEastAsia" w:hAnsiTheme="minorEastAsia" w:cstheme="minorEastAsia"/>
              <w:b/>
              <w:bCs/>
              <w:sz w:val="28"/>
              <w:szCs w:val="28"/>
            </w:rPr>
            <w:instrText xml:space="preserve"> PAGEREF _Toc22271 \h </w:instrText>
          </w:r>
          <w:r>
            <w:rPr>
              <w:rFonts w:hint="eastAsia" w:asciiTheme="minorEastAsia" w:hAnsiTheme="minorEastAsia" w:cstheme="minorEastAsia"/>
              <w:b/>
              <w:bCs/>
              <w:sz w:val="28"/>
              <w:szCs w:val="28"/>
            </w:rPr>
            <w:fldChar w:fldCharType="separate"/>
          </w:r>
          <w:r>
            <w:rPr>
              <w:rFonts w:hint="eastAsia" w:asciiTheme="minorEastAsia" w:hAnsiTheme="minorEastAsia" w:cstheme="minorEastAsia"/>
              <w:b/>
              <w:bCs/>
              <w:sz w:val="28"/>
              <w:szCs w:val="28"/>
            </w:rPr>
            <w:t>51</w:t>
          </w:r>
          <w:r>
            <w:rPr>
              <w:rFonts w:hint="eastAsia" w:asciiTheme="minorEastAsia" w:hAnsiTheme="minorEastAsia" w:cstheme="minorEastAsia"/>
              <w:b/>
              <w:bCs/>
              <w:sz w:val="28"/>
              <w:szCs w:val="28"/>
            </w:rPr>
            <w:fldChar w:fldCharType="end"/>
          </w:r>
          <w:r>
            <w:rPr>
              <w:rFonts w:hint="eastAsia" w:asciiTheme="minorEastAsia" w:hAnsiTheme="minorEastAsia" w:cstheme="minorEastAsia"/>
              <w:b/>
              <w:bCs/>
              <w:sz w:val="28"/>
              <w:szCs w:val="28"/>
            </w:rPr>
            <w:fldChar w:fldCharType="end"/>
          </w:r>
        </w:p>
        <w:p>
          <w:pPr>
            <w:pStyle w:val="13"/>
            <w:tabs>
              <w:tab w:val="right" w:leader="dot" w:pos="8306"/>
              <w:tab w:val="clear" w:pos="1600"/>
              <w:tab w:val="clear" w:pos="8296"/>
            </w:tabs>
            <w:spacing w:beforeLines="0" w:afterLines="0"/>
            <w:ind w:left="0" w:leftChars="0"/>
            <w:rPr>
              <w:rFonts w:asciiTheme="minorEastAsia" w:hAnsiTheme="minorEastAsia" w:eastAsiaTheme="minorEastAsia" w:cstheme="minorEastAsia"/>
              <w:b w:val="0"/>
              <w:bCs w:val="0"/>
              <w:sz w:val="28"/>
              <w:szCs w:val="28"/>
            </w:rPr>
          </w:pPr>
          <w:r>
            <w:fldChar w:fldCharType="begin"/>
          </w:r>
          <w:r>
            <w:instrText xml:space="preserve"> HYPERLINK \l "_Toc31813" </w:instrText>
          </w:r>
          <w:r>
            <w:fldChar w:fldCharType="separate"/>
          </w:r>
          <w:r>
            <w:rPr>
              <w:rFonts w:hint="eastAsia" w:asciiTheme="minorEastAsia" w:hAnsiTheme="minorEastAsia" w:eastAsiaTheme="minorEastAsia" w:cstheme="minorEastAsia"/>
              <w:b w:val="0"/>
              <w:bCs w:val="0"/>
              <w:sz w:val="28"/>
              <w:szCs w:val="28"/>
            </w:rPr>
            <w:t>一、强化企业主体培育</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_Toc31813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51</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13"/>
            <w:tabs>
              <w:tab w:val="right" w:leader="dot" w:pos="8306"/>
              <w:tab w:val="clear" w:pos="1600"/>
              <w:tab w:val="clear" w:pos="8296"/>
            </w:tabs>
            <w:spacing w:beforeLines="0" w:afterLines="0"/>
            <w:ind w:left="0" w:leftChars="0"/>
            <w:rPr>
              <w:rFonts w:asciiTheme="minorEastAsia" w:hAnsiTheme="minorEastAsia" w:eastAsiaTheme="minorEastAsia" w:cstheme="minorEastAsia"/>
              <w:b w:val="0"/>
              <w:bCs w:val="0"/>
              <w:sz w:val="28"/>
              <w:szCs w:val="28"/>
            </w:rPr>
          </w:pPr>
          <w:r>
            <w:fldChar w:fldCharType="begin"/>
          </w:r>
          <w:r>
            <w:instrText xml:space="preserve"> HYPERLINK \l "_Toc1078" </w:instrText>
          </w:r>
          <w:r>
            <w:fldChar w:fldCharType="separate"/>
          </w:r>
          <w:r>
            <w:rPr>
              <w:rFonts w:hint="eastAsia" w:asciiTheme="minorEastAsia" w:hAnsiTheme="minorEastAsia" w:eastAsiaTheme="minorEastAsia" w:cstheme="minorEastAsia"/>
              <w:b w:val="0"/>
              <w:bCs w:val="0"/>
              <w:sz w:val="28"/>
              <w:szCs w:val="28"/>
            </w:rPr>
            <w:t>二、绿色安全的物流保障</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_Toc1078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53</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13"/>
            <w:tabs>
              <w:tab w:val="right" w:leader="dot" w:pos="8306"/>
              <w:tab w:val="clear" w:pos="1600"/>
              <w:tab w:val="clear" w:pos="8296"/>
            </w:tabs>
            <w:spacing w:beforeLines="0" w:afterLines="0"/>
            <w:ind w:left="0" w:leftChars="0"/>
            <w:rPr>
              <w:rFonts w:asciiTheme="minorEastAsia" w:hAnsiTheme="minorEastAsia" w:eastAsiaTheme="minorEastAsia" w:cstheme="minorEastAsia"/>
              <w:b w:val="0"/>
              <w:bCs w:val="0"/>
              <w:sz w:val="28"/>
              <w:szCs w:val="28"/>
            </w:rPr>
          </w:pPr>
          <w:r>
            <w:fldChar w:fldCharType="begin"/>
          </w:r>
          <w:r>
            <w:instrText xml:space="preserve"> HYPERLINK \l "_Toc30794" </w:instrText>
          </w:r>
          <w:r>
            <w:fldChar w:fldCharType="separate"/>
          </w:r>
          <w:r>
            <w:rPr>
              <w:rFonts w:hint="eastAsia" w:asciiTheme="minorEastAsia" w:hAnsiTheme="minorEastAsia" w:eastAsiaTheme="minorEastAsia" w:cstheme="minorEastAsia"/>
              <w:b w:val="0"/>
              <w:bCs w:val="0"/>
              <w:sz w:val="28"/>
              <w:szCs w:val="28"/>
            </w:rPr>
            <w:t>三、推动物流标准化建设</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_Toc30794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54</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12"/>
            <w:tabs>
              <w:tab w:val="right" w:leader="dot" w:pos="8306"/>
            </w:tabs>
            <w:spacing w:line="560" w:lineRule="exact"/>
            <w:rPr>
              <w:rFonts w:asciiTheme="minorEastAsia" w:hAnsiTheme="minorEastAsia" w:cstheme="minorEastAsia"/>
              <w:b/>
              <w:bCs/>
              <w:sz w:val="28"/>
              <w:szCs w:val="28"/>
            </w:rPr>
          </w:pPr>
          <w:r>
            <w:fldChar w:fldCharType="begin"/>
          </w:r>
          <w:r>
            <w:instrText xml:space="preserve"> HYPERLINK \l "_Toc24263" </w:instrText>
          </w:r>
          <w:r>
            <w:fldChar w:fldCharType="separate"/>
          </w:r>
          <w:r>
            <w:rPr>
              <w:rFonts w:hint="eastAsia" w:asciiTheme="minorEastAsia" w:hAnsiTheme="minorEastAsia" w:cstheme="minorEastAsia"/>
              <w:b/>
              <w:bCs/>
              <w:sz w:val="28"/>
              <w:szCs w:val="28"/>
            </w:rPr>
            <w:t>第九章 保障措施</w:t>
          </w:r>
          <w:r>
            <w:rPr>
              <w:rFonts w:hint="eastAsia" w:asciiTheme="minorEastAsia" w:hAnsiTheme="minorEastAsia" w:cstheme="minorEastAsia"/>
              <w:b/>
              <w:bCs/>
              <w:sz w:val="28"/>
              <w:szCs w:val="28"/>
            </w:rPr>
            <w:tab/>
          </w:r>
          <w:r>
            <w:rPr>
              <w:rFonts w:hint="eastAsia" w:asciiTheme="minorEastAsia" w:hAnsiTheme="minorEastAsia" w:cstheme="minorEastAsia"/>
              <w:b/>
              <w:bCs/>
              <w:sz w:val="28"/>
              <w:szCs w:val="28"/>
            </w:rPr>
            <w:fldChar w:fldCharType="begin"/>
          </w:r>
          <w:r>
            <w:rPr>
              <w:rFonts w:hint="eastAsia" w:asciiTheme="minorEastAsia" w:hAnsiTheme="minorEastAsia" w:cstheme="minorEastAsia"/>
              <w:b/>
              <w:bCs/>
              <w:sz w:val="28"/>
              <w:szCs w:val="28"/>
            </w:rPr>
            <w:instrText xml:space="preserve"> PAGEREF _Toc24263 \h </w:instrText>
          </w:r>
          <w:r>
            <w:rPr>
              <w:rFonts w:hint="eastAsia" w:asciiTheme="minorEastAsia" w:hAnsiTheme="minorEastAsia" w:cstheme="minorEastAsia"/>
              <w:b/>
              <w:bCs/>
              <w:sz w:val="28"/>
              <w:szCs w:val="28"/>
            </w:rPr>
            <w:fldChar w:fldCharType="separate"/>
          </w:r>
          <w:r>
            <w:rPr>
              <w:rFonts w:hint="eastAsia" w:asciiTheme="minorEastAsia" w:hAnsiTheme="minorEastAsia" w:cstheme="minorEastAsia"/>
              <w:b/>
              <w:bCs/>
              <w:sz w:val="28"/>
              <w:szCs w:val="28"/>
            </w:rPr>
            <w:t>56</w:t>
          </w:r>
          <w:r>
            <w:rPr>
              <w:rFonts w:hint="eastAsia" w:asciiTheme="minorEastAsia" w:hAnsiTheme="minorEastAsia" w:cstheme="minorEastAsia"/>
              <w:b/>
              <w:bCs/>
              <w:sz w:val="28"/>
              <w:szCs w:val="28"/>
            </w:rPr>
            <w:fldChar w:fldCharType="end"/>
          </w:r>
          <w:r>
            <w:rPr>
              <w:rFonts w:hint="eastAsia" w:asciiTheme="minorEastAsia" w:hAnsiTheme="minorEastAsia" w:cstheme="minorEastAsia"/>
              <w:b/>
              <w:bCs/>
              <w:sz w:val="28"/>
              <w:szCs w:val="28"/>
            </w:rPr>
            <w:fldChar w:fldCharType="end"/>
          </w:r>
        </w:p>
        <w:p>
          <w:pPr>
            <w:pStyle w:val="13"/>
            <w:tabs>
              <w:tab w:val="right" w:leader="dot" w:pos="8306"/>
              <w:tab w:val="clear" w:pos="1600"/>
              <w:tab w:val="clear" w:pos="8296"/>
            </w:tabs>
            <w:spacing w:beforeLines="0" w:afterLines="0"/>
            <w:ind w:left="0" w:leftChars="0"/>
            <w:rPr>
              <w:rFonts w:asciiTheme="minorEastAsia" w:hAnsiTheme="minorEastAsia" w:eastAsiaTheme="minorEastAsia" w:cstheme="minorEastAsia"/>
              <w:b w:val="0"/>
              <w:bCs w:val="0"/>
              <w:sz w:val="28"/>
              <w:szCs w:val="28"/>
            </w:rPr>
          </w:pPr>
          <w:r>
            <w:fldChar w:fldCharType="begin"/>
          </w:r>
          <w:r>
            <w:instrText xml:space="preserve"> HYPERLINK \l "_Toc28622" </w:instrText>
          </w:r>
          <w:r>
            <w:fldChar w:fldCharType="separate"/>
          </w:r>
          <w:r>
            <w:rPr>
              <w:rFonts w:hint="eastAsia" w:asciiTheme="minorEastAsia" w:hAnsiTheme="minorEastAsia" w:eastAsiaTheme="minorEastAsia" w:cstheme="minorEastAsia"/>
              <w:b w:val="0"/>
              <w:bCs w:val="0"/>
              <w:sz w:val="28"/>
              <w:szCs w:val="28"/>
            </w:rPr>
            <w:t>一、加强组织保障</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_Toc28622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56</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13"/>
            <w:tabs>
              <w:tab w:val="right" w:leader="dot" w:pos="8306"/>
              <w:tab w:val="clear" w:pos="1600"/>
              <w:tab w:val="clear" w:pos="8296"/>
            </w:tabs>
            <w:spacing w:beforeLines="0" w:afterLines="0"/>
            <w:ind w:left="0" w:leftChars="0"/>
            <w:rPr>
              <w:rFonts w:asciiTheme="minorEastAsia" w:hAnsiTheme="minorEastAsia" w:eastAsiaTheme="minorEastAsia" w:cstheme="minorEastAsia"/>
              <w:b w:val="0"/>
              <w:bCs w:val="0"/>
              <w:sz w:val="28"/>
              <w:szCs w:val="28"/>
            </w:rPr>
          </w:pPr>
          <w:r>
            <w:fldChar w:fldCharType="begin"/>
          </w:r>
          <w:r>
            <w:instrText xml:space="preserve"> HYPERLINK \l "_Toc2354" </w:instrText>
          </w:r>
          <w:r>
            <w:fldChar w:fldCharType="separate"/>
          </w:r>
          <w:r>
            <w:rPr>
              <w:rFonts w:hint="eastAsia" w:asciiTheme="minorEastAsia" w:hAnsiTheme="minorEastAsia" w:eastAsiaTheme="minorEastAsia" w:cstheme="minorEastAsia"/>
              <w:b w:val="0"/>
              <w:bCs w:val="0"/>
              <w:sz w:val="28"/>
              <w:szCs w:val="28"/>
            </w:rPr>
            <w:t>二、全面优化物流产业发展环境</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_Toc2354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56</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13"/>
            <w:tabs>
              <w:tab w:val="right" w:leader="dot" w:pos="8306"/>
              <w:tab w:val="clear" w:pos="1600"/>
              <w:tab w:val="clear" w:pos="8296"/>
            </w:tabs>
            <w:spacing w:beforeLines="0" w:afterLines="0"/>
            <w:ind w:left="0" w:leftChars="0"/>
            <w:rPr>
              <w:rFonts w:asciiTheme="minorEastAsia" w:hAnsiTheme="minorEastAsia" w:eastAsiaTheme="minorEastAsia" w:cstheme="minorEastAsia"/>
              <w:b w:val="0"/>
              <w:bCs w:val="0"/>
              <w:sz w:val="28"/>
              <w:szCs w:val="28"/>
            </w:rPr>
          </w:pPr>
          <w:r>
            <w:fldChar w:fldCharType="begin"/>
          </w:r>
          <w:r>
            <w:instrText xml:space="preserve"> HYPERLINK \l "_Toc18897" </w:instrText>
          </w:r>
          <w:r>
            <w:fldChar w:fldCharType="separate"/>
          </w:r>
          <w:r>
            <w:rPr>
              <w:rFonts w:hint="eastAsia" w:asciiTheme="minorEastAsia" w:hAnsiTheme="minorEastAsia" w:eastAsiaTheme="minorEastAsia" w:cstheme="minorEastAsia"/>
              <w:b w:val="0"/>
              <w:bCs w:val="0"/>
              <w:sz w:val="28"/>
              <w:szCs w:val="28"/>
            </w:rPr>
            <w:t>三、强化要素保障</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_Toc18897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57</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13"/>
            <w:tabs>
              <w:tab w:val="right" w:leader="dot" w:pos="8306"/>
              <w:tab w:val="clear" w:pos="1600"/>
              <w:tab w:val="clear" w:pos="8296"/>
            </w:tabs>
            <w:spacing w:beforeLines="0" w:afterLines="0"/>
            <w:ind w:left="0" w:leftChars="0"/>
            <w:rPr>
              <w:rFonts w:asciiTheme="minorEastAsia" w:hAnsiTheme="minorEastAsia" w:eastAsiaTheme="minorEastAsia" w:cstheme="minorEastAsia"/>
              <w:b w:val="0"/>
              <w:bCs w:val="0"/>
              <w:sz w:val="28"/>
              <w:szCs w:val="28"/>
            </w:rPr>
          </w:pPr>
          <w:r>
            <w:fldChar w:fldCharType="begin"/>
          </w:r>
          <w:r>
            <w:instrText xml:space="preserve"> HYPERLINK \l "_Toc19201" </w:instrText>
          </w:r>
          <w:r>
            <w:fldChar w:fldCharType="separate"/>
          </w:r>
          <w:r>
            <w:rPr>
              <w:rFonts w:hint="eastAsia" w:asciiTheme="minorEastAsia" w:hAnsiTheme="minorEastAsia" w:eastAsiaTheme="minorEastAsia" w:cstheme="minorEastAsia"/>
              <w:b w:val="0"/>
              <w:bCs w:val="0"/>
              <w:sz w:val="28"/>
              <w:szCs w:val="28"/>
            </w:rPr>
            <w:t>四、加强物流人才支撑</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_Toc19201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58</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13"/>
            <w:tabs>
              <w:tab w:val="right" w:leader="dot" w:pos="8306"/>
              <w:tab w:val="clear" w:pos="1600"/>
              <w:tab w:val="clear" w:pos="8296"/>
            </w:tabs>
            <w:spacing w:beforeLines="0" w:afterLines="0"/>
            <w:ind w:left="0" w:leftChars="0"/>
            <w:rPr>
              <w:sz w:val="36"/>
              <w:szCs w:val="36"/>
            </w:rPr>
          </w:pPr>
          <w:r>
            <w:fldChar w:fldCharType="begin"/>
          </w:r>
          <w:r>
            <w:instrText xml:space="preserve"> HYPERLINK \l "_Toc506" </w:instrText>
          </w:r>
          <w:r>
            <w:fldChar w:fldCharType="separate"/>
          </w:r>
          <w:r>
            <w:rPr>
              <w:rFonts w:hint="eastAsia" w:asciiTheme="minorEastAsia" w:hAnsiTheme="minorEastAsia" w:eastAsiaTheme="minorEastAsia" w:cstheme="minorEastAsia"/>
              <w:b w:val="0"/>
              <w:bCs w:val="0"/>
              <w:sz w:val="28"/>
              <w:szCs w:val="28"/>
            </w:rPr>
            <w:t>五、完善统计制度</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_Toc506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58</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rPr>
              <w:rFonts w:ascii="Times New Roman" w:hAnsi="Times New Roman" w:cs="Times New Roman"/>
            </w:rPr>
          </w:pPr>
          <w:r>
            <w:rPr>
              <w:rFonts w:ascii="Times New Roman" w:hAnsi="Times New Roman" w:cs="Times New Roman"/>
            </w:rPr>
            <w:fldChar w:fldCharType="end"/>
          </w:r>
        </w:p>
      </w:sdtContent>
    </w:sdt>
    <w:p>
      <w:pPr>
        <w:pStyle w:val="13"/>
        <w:spacing w:before="156" w:after="156"/>
        <w:ind w:left="0" w:leftChars="0"/>
        <w:outlineLvl w:val="0"/>
        <w:rPr>
          <w:rFonts w:ascii="Times New Roman" w:eastAsia="黑体" w:cs="Times New Roman"/>
        </w:rPr>
        <w:sectPr>
          <w:pgSz w:w="11906" w:h="16838"/>
          <w:pgMar w:top="1440" w:right="1800" w:bottom="1440" w:left="1800" w:header="851" w:footer="992" w:gutter="0"/>
          <w:cols w:space="425" w:num="1"/>
          <w:docGrid w:type="lines" w:linePitch="312" w:charSpace="0"/>
        </w:sectPr>
      </w:pPr>
    </w:p>
    <w:p>
      <w:pPr>
        <w:pStyle w:val="13"/>
        <w:spacing w:before="156" w:after="156"/>
        <w:ind w:left="0" w:leftChars="0"/>
        <w:outlineLvl w:val="0"/>
        <w:rPr>
          <w:rFonts w:ascii="Times New Roman" w:eastAsia="黑体" w:cs="Times New Roman"/>
        </w:rPr>
      </w:pPr>
      <w:bookmarkStart w:id="7" w:name="_Toc5399"/>
      <w:bookmarkStart w:id="8" w:name="_Toc3973"/>
      <w:r>
        <w:rPr>
          <w:rFonts w:ascii="Times New Roman" w:eastAsia="黑体" w:cs="Times New Roman"/>
        </w:rPr>
        <w:t>前</w:t>
      </w:r>
      <w:r>
        <w:rPr>
          <w:rFonts w:hint="eastAsia" w:ascii="Times New Roman" w:eastAsia="黑体" w:cs="Times New Roman"/>
        </w:rPr>
        <w:t xml:space="preserve">  </w:t>
      </w:r>
      <w:r>
        <w:rPr>
          <w:rFonts w:ascii="Times New Roman" w:eastAsia="黑体" w:cs="Times New Roman"/>
        </w:rPr>
        <w:t>言</w:t>
      </w:r>
      <w:bookmarkEnd w:id="7"/>
      <w:bookmarkEnd w:id="8"/>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物流业是现代化经济体系的重要构成，是支撑国民经济发展的基础性、战略性、先导性产业，加快发展物流业是构建现代流通体系、服务新发展格局的重要举措，对于助力我市打造新型工业化强市具有重要战略意义，对于促进区域产业结构调整、转变发展方式、提高经济运行质量和效益、服务改善民生具有重要作用。</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根据《国家物流枢纽布</w:t>
      </w:r>
      <w:r>
        <w:rPr>
          <w:rFonts w:hint="eastAsia" w:ascii="仿宋_GB2312" w:hAnsi="Times New Roman" w:eastAsia="仿宋_GB2312" w:cs="Times New Roman"/>
          <w:sz w:val="32"/>
          <w:szCs w:val="32"/>
        </w:rPr>
        <w:t>局和建设规划》、国家和省《</w:t>
      </w:r>
      <w:r>
        <w:rPr>
          <w:rFonts w:hint="eastAsia" w:ascii="仿宋_GB2312" w:hAnsi="宋体" w:eastAsia="仿宋_GB2312" w:cs="宋体"/>
          <w:color w:val="333333"/>
          <w:kern w:val="0"/>
          <w:sz w:val="32"/>
          <w:szCs w:val="32"/>
        </w:rPr>
        <w:t xml:space="preserve"> “十四五”现代物流发展规划》</w:t>
      </w:r>
      <w:r>
        <w:rPr>
          <w:rFonts w:hint="eastAsia" w:ascii="仿宋_GB2312" w:hAnsi="Times New Roman" w:eastAsia="仿宋_GB2312" w:cs="Times New Roman"/>
          <w:sz w:val="32"/>
          <w:szCs w:val="32"/>
        </w:rPr>
        <w:t>以及《山东省现代物流网建设行动计划》《泰</w:t>
      </w:r>
      <w:r>
        <w:rPr>
          <w:rFonts w:ascii="Times New Roman" w:hAnsi="Times New Roman" w:eastAsia="仿宋_GB2312" w:cs="Times New Roman"/>
          <w:sz w:val="32"/>
          <w:szCs w:val="32"/>
        </w:rPr>
        <w:t>安市国民经济和社会发展第十四个五年规划和2035年远景目标纲要》《泰安市新型工业化强市战略规划》等文件制定本规划，作为指导泰安市现代物流业未来发展的重要依据。规划基准年为202</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年，规划期限为202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至2025年。</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pStyle w:val="4"/>
        <w:spacing w:beforeLines="50"/>
        <w:rPr>
          <w:rFonts w:ascii="Times New Roman" w:cs="Times New Roman"/>
        </w:rPr>
      </w:pPr>
      <w:bookmarkStart w:id="9" w:name="_Toc10046"/>
      <w:bookmarkStart w:id="10" w:name="_Toc5724"/>
      <w:r>
        <w:rPr>
          <w:rFonts w:ascii="Times New Roman" w:cs="Times New Roman"/>
        </w:rPr>
        <w:t>第一章 发展基础</w:t>
      </w:r>
      <w:bookmarkEnd w:id="9"/>
      <w:bookmarkEnd w:id="10"/>
    </w:p>
    <w:p>
      <w:pPr>
        <w:pStyle w:val="5"/>
        <w:spacing w:before="312" w:after="312"/>
        <w:rPr>
          <w:rFonts w:ascii="Times New Roman" w:cs="Times New Roman"/>
        </w:rPr>
      </w:pPr>
      <w:bookmarkStart w:id="11" w:name="_Toc20587"/>
      <w:bookmarkStart w:id="12" w:name="_Toc11047"/>
      <w:r>
        <w:rPr>
          <w:rFonts w:ascii="Times New Roman" w:cs="Times New Roman"/>
        </w:rPr>
        <w:t>一、发展基础</w:t>
      </w:r>
      <w:bookmarkEnd w:id="11"/>
      <w:bookmarkEnd w:id="12"/>
    </w:p>
    <w:p>
      <w:pPr>
        <w:pStyle w:val="6"/>
        <w:ind w:firstLine="640" w:firstLineChars="200"/>
        <w:rPr>
          <w:rFonts w:ascii="Times New Roman" w:hAnsi="Times New Roman" w:eastAsia="楷体_GB2312" w:cs="Times New Roman"/>
        </w:rPr>
      </w:pPr>
      <w:r>
        <w:rPr>
          <w:rFonts w:ascii="Times New Roman" w:hAnsi="Times New Roman" w:eastAsia="楷体_GB2312" w:cs="Times New Roman"/>
        </w:rPr>
        <w:t>（一）发展现状</w:t>
      </w:r>
    </w:p>
    <w:p>
      <w:pPr>
        <w:ind w:firstLine="643" w:firstLineChars="200"/>
        <w:rPr>
          <w:rFonts w:ascii="Times New Roman" w:hAnsi="Times New Roman" w:eastAsia="宋体" w:cs="Times New Roman"/>
          <w:szCs w:val="21"/>
        </w:rPr>
      </w:pPr>
      <w:r>
        <w:rPr>
          <w:rFonts w:ascii="Times New Roman" w:hAnsi="Times New Roman" w:eastAsia="仿宋_GB2312" w:cs="Times New Roman"/>
          <w:b/>
          <w:bCs/>
          <w:kern w:val="0"/>
          <w:sz w:val="32"/>
          <w:szCs w:val="32"/>
        </w:rPr>
        <w:t>产业规模稳步扩大。</w:t>
      </w:r>
      <w:r>
        <w:rPr>
          <w:rFonts w:ascii="Times New Roman" w:hAnsi="Times New Roman" w:cs="Times New Roman"/>
          <w:kern w:val="0"/>
          <w:sz w:val="32"/>
          <w:szCs w:val="32"/>
        </w:rPr>
        <w:t xml:space="preserve">2021 </w:t>
      </w:r>
      <w:r>
        <w:rPr>
          <w:rFonts w:ascii="Times New Roman" w:hAnsi="Times New Roman" w:eastAsia="仿宋_GB2312" w:cs="Times New Roman"/>
          <w:kern w:val="0"/>
          <w:sz w:val="32"/>
          <w:szCs w:val="32"/>
        </w:rPr>
        <w:t>年全市交通运输、仓储和邮政业</w:t>
      </w:r>
      <w:r>
        <w:rPr>
          <w:rFonts w:hint="eastAsia" w:ascii="Times New Roman" w:hAnsi="Times New Roman" w:eastAsia="仿宋_GB2312" w:cs="Times New Roman"/>
          <w:kern w:val="0"/>
          <w:sz w:val="32"/>
          <w:szCs w:val="32"/>
        </w:rPr>
        <w:t>实现</w:t>
      </w:r>
      <w:r>
        <w:rPr>
          <w:rFonts w:ascii="Times New Roman" w:hAnsi="Times New Roman" w:eastAsia="仿宋_GB2312" w:cs="Times New Roman"/>
          <w:kern w:val="0"/>
          <w:sz w:val="32"/>
          <w:szCs w:val="32"/>
        </w:rPr>
        <w:t>增加值 131.2</w:t>
      </w:r>
      <w:r>
        <w:rPr>
          <w:rFonts w:ascii="Times New Roman" w:hAnsi="Times New Roman" w:cs="Times New Roman"/>
          <w:kern w:val="0"/>
          <w:sz w:val="32"/>
          <w:szCs w:val="32"/>
        </w:rPr>
        <w:t xml:space="preserve"> </w:t>
      </w:r>
      <w:r>
        <w:rPr>
          <w:rFonts w:ascii="Times New Roman" w:hAnsi="Times New Roman" w:eastAsia="仿宋_GB2312" w:cs="Times New Roman"/>
          <w:kern w:val="0"/>
          <w:sz w:val="32"/>
          <w:szCs w:val="32"/>
        </w:rPr>
        <w:t>亿元。全市综合运输完成货运量8469.45</w:t>
      </w:r>
      <w:r>
        <w:rPr>
          <w:rFonts w:ascii="Times New Roman" w:hAnsi="Times New Roman" w:cs="Times New Roman"/>
          <w:kern w:val="0"/>
          <w:sz w:val="32"/>
          <w:szCs w:val="32"/>
        </w:rPr>
        <w:t xml:space="preserve"> </w:t>
      </w:r>
      <w:r>
        <w:rPr>
          <w:rFonts w:ascii="Times New Roman" w:hAnsi="Times New Roman" w:eastAsia="仿宋_GB2312" w:cs="Times New Roman"/>
          <w:kern w:val="0"/>
          <w:sz w:val="32"/>
          <w:szCs w:val="32"/>
        </w:rPr>
        <w:t>万吨，其中公路、铁路、水路分别完成 7715万吨、727.9万吨、26.55万吨；公路、水路完成货运周转量分别为17740.35百万吨公里、104.48百万吨公里。全市邮政行业业务总量 20.7</w:t>
      </w:r>
      <w:r>
        <w:rPr>
          <w:rFonts w:ascii="Times New Roman" w:hAnsi="Times New Roman" w:cs="Times New Roman"/>
          <w:kern w:val="0"/>
          <w:sz w:val="32"/>
          <w:szCs w:val="32"/>
        </w:rPr>
        <w:t xml:space="preserve"> </w:t>
      </w:r>
      <w:r>
        <w:rPr>
          <w:rFonts w:ascii="Times New Roman" w:hAnsi="Times New Roman" w:eastAsia="仿宋_GB2312" w:cs="Times New Roman"/>
          <w:kern w:val="0"/>
          <w:sz w:val="32"/>
          <w:szCs w:val="32"/>
        </w:rPr>
        <w:t xml:space="preserve">亿元，规模以上快递服务企业营业收入6700.2万元。 </w:t>
      </w:r>
    </w:p>
    <w:p>
      <w:pPr>
        <w:widowControl/>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kern w:val="0"/>
          <w:sz w:val="32"/>
          <w:szCs w:val="32"/>
        </w:rPr>
        <w:t>基础设施日趋完善。</w:t>
      </w:r>
      <w:r>
        <w:rPr>
          <w:rFonts w:ascii="Times New Roman" w:hAnsi="Times New Roman" w:eastAsia="仿宋_GB2312" w:cs="Times New Roman"/>
          <w:kern w:val="0"/>
          <w:sz w:val="32"/>
          <w:szCs w:val="32"/>
        </w:rPr>
        <w:t>截至2021年底，全市铁路总里程达461公里，公路通车总里程 16700.6</w:t>
      </w:r>
      <w:r>
        <w:rPr>
          <w:rFonts w:ascii="Times New Roman" w:hAnsi="Times New Roman" w:cs="Times New Roman"/>
          <w:kern w:val="0"/>
          <w:sz w:val="32"/>
          <w:szCs w:val="32"/>
        </w:rPr>
        <w:t xml:space="preserve"> </w:t>
      </w:r>
      <w:r>
        <w:rPr>
          <w:rFonts w:ascii="Times New Roman" w:hAnsi="Times New Roman" w:eastAsia="仿宋_GB2312" w:cs="Times New Roman"/>
          <w:kern w:val="0"/>
          <w:sz w:val="32"/>
          <w:szCs w:val="32"/>
        </w:rPr>
        <w:t>公里，其中高速公路通车里程 475</w:t>
      </w:r>
      <w:r>
        <w:rPr>
          <w:rFonts w:ascii="Times New Roman" w:hAnsi="Times New Roman" w:cs="Times New Roman"/>
          <w:kern w:val="0"/>
          <w:sz w:val="32"/>
          <w:szCs w:val="32"/>
        </w:rPr>
        <w:t xml:space="preserve"> </w:t>
      </w:r>
      <w:r>
        <w:rPr>
          <w:rFonts w:ascii="Times New Roman" w:hAnsi="Times New Roman" w:eastAsia="仿宋_GB2312" w:cs="Times New Roman"/>
          <w:kern w:val="0"/>
          <w:sz w:val="32"/>
          <w:szCs w:val="32"/>
        </w:rPr>
        <w:t>公里，基本形成了以高速公路和干线公路为骨架，县乡村公路为支线，纵贯南北、连接东西、辐射八方的公路交通网络。全市航道通航里程 128.12</w:t>
      </w:r>
      <w:r>
        <w:rPr>
          <w:rFonts w:ascii="Times New Roman" w:hAnsi="Times New Roman" w:cs="Times New Roman"/>
          <w:kern w:val="0"/>
          <w:sz w:val="32"/>
          <w:szCs w:val="32"/>
        </w:rPr>
        <w:t xml:space="preserve"> </w:t>
      </w:r>
      <w:r>
        <w:rPr>
          <w:rFonts w:ascii="Times New Roman" w:hAnsi="Times New Roman" w:eastAsia="仿宋_GB2312" w:cs="Times New Roman"/>
          <w:kern w:val="0"/>
          <w:sz w:val="32"/>
          <w:szCs w:val="32"/>
        </w:rPr>
        <w:t>公里，京杭运河东平湖区段航道建成通航，大清河航道工程顺利推进，泰安港老湖作业区建成开港运营；</w:t>
      </w:r>
      <w:r>
        <w:rPr>
          <w:rFonts w:ascii="Times New Roman" w:hAnsi="Times New Roman" w:cs="Times New Roman"/>
          <w:kern w:val="0"/>
          <w:sz w:val="32"/>
          <w:szCs w:val="32"/>
        </w:rPr>
        <w:t>“</w:t>
      </w:r>
      <w:r>
        <w:rPr>
          <w:rFonts w:ascii="Times New Roman" w:hAnsi="Times New Roman" w:eastAsia="仿宋_GB2312" w:cs="Times New Roman"/>
          <w:kern w:val="0"/>
          <w:sz w:val="32"/>
          <w:szCs w:val="32"/>
        </w:rPr>
        <w:t>陆港海港联动、公铁两用车创新</w:t>
      </w:r>
      <w:r>
        <w:rPr>
          <w:rFonts w:ascii="Times New Roman" w:hAnsi="Times New Roman" w:cs="Times New Roman"/>
          <w:kern w:val="0"/>
          <w:sz w:val="32"/>
          <w:szCs w:val="32"/>
        </w:rPr>
        <w:t>”</w:t>
      </w:r>
      <w:r>
        <w:rPr>
          <w:rFonts w:ascii="Times New Roman" w:hAnsi="Times New Roman" w:eastAsia="仿宋_GB2312" w:cs="Times New Roman"/>
          <w:kern w:val="0"/>
          <w:sz w:val="32"/>
          <w:szCs w:val="32"/>
        </w:rPr>
        <w:t>智慧绿色铁海公多式联运示范工程和液化天然气（</w:t>
      </w:r>
      <w:r>
        <w:rPr>
          <w:rFonts w:ascii="Times New Roman" w:hAnsi="Times New Roman" w:cs="Times New Roman"/>
          <w:kern w:val="0"/>
          <w:sz w:val="32"/>
          <w:szCs w:val="32"/>
        </w:rPr>
        <w:t>LNG</w:t>
      </w:r>
      <w:r>
        <w:rPr>
          <w:rFonts w:ascii="Times New Roman" w:hAnsi="Times New Roman" w:eastAsia="仿宋_GB2312" w:cs="Times New Roman"/>
          <w:kern w:val="0"/>
          <w:sz w:val="32"/>
          <w:szCs w:val="32"/>
        </w:rPr>
        <w:t>）罐式集装箱网络化路（江）海多式联运示范工程获批国家、省多式联运示范工程，</w:t>
      </w:r>
      <w:r>
        <w:rPr>
          <w:rFonts w:ascii="Times New Roman" w:hAnsi="Times New Roman" w:cs="Times New Roman"/>
          <w:kern w:val="0"/>
          <w:sz w:val="32"/>
          <w:szCs w:val="32"/>
        </w:rPr>
        <w:t>“</w:t>
      </w:r>
      <w:r>
        <w:rPr>
          <w:rFonts w:ascii="Times New Roman" w:hAnsi="Times New Roman" w:eastAsia="仿宋_GB2312" w:cs="Times New Roman"/>
          <w:kern w:val="0"/>
          <w:sz w:val="32"/>
          <w:szCs w:val="32"/>
        </w:rPr>
        <w:t>泰山内陆港</w:t>
      </w:r>
      <w:r>
        <w:rPr>
          <w:rFonts w:ascii="Times New Roman" w:hAnsi="Times New Roman" w:cs="Times New Roman"/>
          <w:kern w:val="0"/>
          <w:sz w:val="32"/>
          <w:szCs w:val="32"/>
        </w:rPr>
        <w:t>”</w:t>
      </w:r>
      <w:r>
        <w:rPr>
          <w:rFonts w:ascii="Times New Roman" w:hAnsi="Times New Roman" w:eastAsia="仿宋_GB2312" w:cs="Times New Roman"/>
          <w:kern w:val="0"/>
          <w:sz w:val="32"/>
          <w:szCs w:val="32"/>
        </w:rPr>
        <w:t>海铁联运集装箱测试班列开行。长输油气管道铺设基本完成，天然气全面实现管道</w:t>
      </w:r>
      <w:r>
        <w:rPr>
          <w:rFonts w:ascii="Times New Roman" w:hAnsi="Times New Roman" w:cs="Times New Roman"/>
          <w:kern w:val="0"/>
          <w:sz w:val="32"/>
          <w:szCs w:val="32"/>
        </w:rPr>
        <w:t>“</w:t>
      </w:r>
      <w:r>
        <w:rPr>
          <w:rFonts w:ascii="Times New Roman" w:hAnsi="Times New Roman" w:eastAsia="仿宋_GB2312" w:cs="Times New Roman"/>
          <w:kern w:val="0"/>
          <w:sz w:val="32"/>
          <w:szCs w:val="32"/>
        </w:rPr>
        <w:t>县县通</w:t>
      </w:r>
      <w:r>
        <w:rPr>
          <w:rFonts w:ascii="Times New Roman" w:hAnsi="Times New Roman" w:cs="Times New Roman"/>
          <w:kern w:val="0"/>
          <w:sz w:val="32"/>
          <w:szCs w:val="32"/>
        </w:rPr>
        <w:t>”</w:t>
      </w:r>
      <w:r>
        <w:rPr>
          <w:rFonts w:ascii="Times New Roman" w:hAnsi="Times New Roman" w:eastAsia="仿宋_GB2312" w:cs="Times New Roman"/>
          <w:kern w:val="0"/>
          <w:sz w:val="32"/>
          <w:szCs w:val="32"/>
        </w:rPr>
        <w:t>。冷链物流设施设备不断完善，2021年全市农产品产地冷藏保鲜设施新建或改扩建数量173个，新增库容约27.１万立方米，新增规模约5.４万吨，农产品产地贮藏保鲜能力进一步提高，农产品市场运行稳定性不断增强。</w:t>
      </w:r>
    </w:p>
    <w:p>
      <w:pPr>
        <w:widowControl/>
        <w:ind w:firstLine="643" w:firstLineChars="200"/>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市场主体表现活跃。</w:t>
      </w:r>
      <w:r>
        <w:rPr>
          <w:rFonts w:ascii="Times New Roman" w:hAnsi="Times New Roman" w:eastAsia="仿宋_GB2312" w:cs="Times New Roman"/>
          <w:kern w:val="0"/>
          <w:sz w:val="32"/>
          <w:szCs w:val="32"/>
        </w:rPr>
        <w:t>全市现有物流业市场主体1704家，其中规模以上物流企业79家</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2021年实现规上企业营业收入49.1亿元</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同比增长4.7%。以交运集团、速恒物流、长鑫物流、新易泰物流等为代表的第三方物流,以迪联物流配送、杞农电商、泰安陆港跨境贸易为代表的电子商务物流,以华润医药、港泰隆医药、泰山医疗科技产业园为代表的医药物流,以时时顺物流为代表的农村物流,以凌云集团为代表的企业自有物流等多种运营模式发展迅速,智慧物流信息整合、煤炭全产业链物流和医药产业链物流等物流新业态发展规模凸显。交运集团、泰安瑞通、岳华能源等企业列入全国物流税收试点企业;新矿物资等企业跨入全国物流企业百强行列;速恒、长鑫、飞畅列入全国4A级物流企业，华润、先锋列入全国3A级物流企业</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岳华能源、新矿物资、速恒、新泰良友等企业被评为全省星级物流企业。</w:t>
      </w:r>
    </w:p>
    <w:p>
      <w:pPr>
        <w:widowControl/>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物流业态特色显著。</w:t>
      </w:r>
      <w:r>
        <w:rPr>
          <w:rFonts w:ascii="Times New Roman" w:hAnsi="Times New Roman" w:eastAsia="仿宋_GB2312" w:cs="Times New Roman"/>
          <w:kern w:val="0"/>
          <w:sz w:val="32"/>
          <w:szCs w:val="32"/>
        </w:rPr>
        <w:t>基于泰安市的产业基础与资源优势，依托满庄钢材大市场、大汶口石膏工业园、新矿集团、瑞星集团、石横特钢等，以砂石、煤、钢材等为主的道路运输业务占我市物流总收入的比重较大，凸显了我市在大宗商品运输等领域优势；泺亨物流的交割库模式推动大宗商品物流与金融融合。无车承运、智慧交通、多式联运、跨境电商等新兴物流业态不断涌现，峰松科技、村鸟网络等十余家网络货运平台企业快速发展，骨干企业在智能仓储设备更新、交通运输智能安全系统等方面投入持续加大，兖矿泰安港、泰山内陆港等建设加快推进，运煤形成的铁路干线网络推动东平县等地逐步形成了公铁水多式联运优势业务，泰安陆港监管场站功能不断完善并为跨境电商发展提供有力支撑，多样化的新兴产业不断成长为我市物流产业新的增长极。</w:t>
      </w:r>
    </w:p>
    <w:p>
      <w:pPr>
        <w:ind w:firstLine="643" w:firstLineChars="200"/>
        <w:rPr>
          <w:rFonts w:ascii="Times New Roman" w:hAnsi="Times New Roman" w:eastAsia="宋体" w:cs="Times New Roman"/>
          <w:szCs w:val="21"/>
        </w:rPr>
      </w:pPr>
      <w:r>
        <w:rPr>
          <w:rFonts w:ascii="Times New Roman" w:hAnsi="Times New Roman" w:eastAsia="仿宋_GB2312" w:cs="Times New Roman"/>
          <w:b/>
          <w:bCs/>
          <w:sz w:val="32"/>
          <w:szCs w:val="32"/>
        </w:rPr>
        <w:t>地理区位优势突出</w:t>
      </w:r>
      <w:r>
        <w:rPr>
          <w:rFonts w:ascii="Times New Roman" w:hAnsi="Times New Roman" w:eastAsia="仿宋_GB2312" w:cs="Times New Roman"/>
          <w:sz w:val="32"/>
          <w:szCs w:val="32"/>
        </w:rPr>
        <w:t>。泰安市位于山东省中部的泰山南麓，北依山东省会济南，南临儒家文化创始人孔子故里曲阜，东连瓷都淄博，西濒黄河，处于黄河流域生态保护和高质量发展、省会经济圈战略叠加区，其中泰安与济南主城区相距仅40公里、高铁只需17分钟。泰安市处于京沪、京台、济广、青兰四个综合交通运输通道交汇的全国性南北交流、东西交流、国内外交流的三重枢纽地位，京沪铁路、京沪高速铁路和京沪、京台、青兰、济泰、济广、莱泰等</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条高速公路贯穿全境，京杭大运河泰安段复航工程正稳步推进，区位交通极为便利。</w:t>
      </w:r>
    </w:p>
    <w:p>
      <w:pPr>
        <w:pStyle w:val="6"/>
        <w:ind w:firstLine="640" w:firstLineChars="200"/>
        <w:rPr>
          <w:rFonts w:ascii="Times New Roman" w:hAnsi="Times New Roman" w:eastAsia="楷体_GB2312" w:cs="Times New Roman"/>
        </w:rPr>
      </w:pPr>
      <w:r>
        <w:rPr>
          <w:rFonts w:ascii="Times New Roman" w:hAnsi="Times New Roman" w:eastAsia="楷体_GB2312" w:cs="Times New Roman"/>
        </w:rPr>
        <w:t>（二）存在问题</w:t>
      </w:r>
    </w:p>
    <w:p>
      <w:pPr>
        <w:widowControl/>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整体规模偏小，区域竞争激烈。</w:t>
      </w:r>
      <w:r>
        <w:rPr>
          <w:rFonts w:ascii="Times New Roman" w:hAnsi="Times New Roman" w:eastAsia="仿宋_GB2312" w:cs="Times New Roman"/>
          <w:kern w:val="0"/>
          <w:sz w:val="32"/>
          <w:szCs w:val="32"/>
        </w:rPr>
        <w:t>泰安市整体物流基础较</w:t>
      </w:r>
      <w:r>
        <w:rPr>
          <w:rFonts w:hint="eastAsia" w:ascii="Times New Roman" w:hAnsi="Times New Roman" w:eastAsia="仿宋_GB2312" w:cs="Times New Roman"/>
          <w:kern w:val="0"/>
          <w:sz w:val="32"/>
          <w:szCs w:val="32"/>
        </w:rPr>
        <w:t>薄弱</w:t>
      </w:r>
      <w:r>
        <w:rPr>
          <w:rFonts w:ascii="Times New Roman" w:hAnsi="Times New Roman" w:eastAsia="仿宋_GB2312" w:cs="Times New Roman"/>
          <w:kern w:val="0"/>
          <w:sz w:val="32"/>
          <w:szCs w:val="32"/>
        </w:rPr>
        <w:t>，2021年货物运输量8469.45万吨，公路、水路货物周转量分别完成17740.35百万吨公里、104.48百万吨公里，货物运输量与货物周转量低于济南市、临沂市、济宁市、淄博市、聊城市等城市。此外，济南、临沂、淄博等周边城市较早发展物流产业、成立独立机构、出台专项政策，并形成了较好的发展基础，基于物流产业形成规模后“虹吸效应”日益突出的行业特点，对泰安市物流发展带来一定挑战。</w:t>
      </w:r>
    </w:p>
    <w:p>
      <w:pPr>
        <w:widowControl/>
        <w:ind w:firstLine="643" w:firstLineChars="200"/>
        <w:rPr>
          <w:rFonts w:ascii="Times New Roman" w:hAnsi="Times New Roman" w:eastAsia="宋体" w:cs="Times New Roman"/>
          <w:szCs w:val="21"/>
        </w:rPr>
      </w:pPr>
      <w:r>
        <w:rPr>
          <w:rFonts w:ascii="Times New Roman" w:hAnsi="Times New Roman" w:eastAsia="仿宋_GB2312" w:cs="Times New Roman"/>
          <w:b/>
          <w:bCs/>
          <w:kern w:val="0"/>
          <w:sz w:val="32"/>
          <w:szCs w:val="32"/>
        </w:rPr>
        <w:t>经营主体能级较弱，缺少龙头企业。</w:t>
      </w:r>
      <w:r>
        <w:rPr>
          <w:rFonts w:ascii="Times New Roman" w:hAnsi="Times New Roman" w:eastAsia="仿宋_GB2312" w:cs="Times New Roman"/>
          <w:kern w:val="0"/>
          <w:sz w:val="32"/>
          <w:szCs w:val="32"/>
        </w:rPr>
        <w:t>全省现有 A 级物流企业 454 家，我市仅有5 家。</w:t>
      </w:r>
      <w:r>
        <w:rPr>
          <w:rFonts w:ascii="Times New Roman" w:hAnsi="Times New Roman" w:eastAsia="仿宋_GB2312" w:cs="Times New Roman"/>
          <w:kern w:val="0"/>
          <w:sz w:val="31"/>
          <w:szCs w:val="31"/>
        </w:rPr>
        <w:t>其中，5A 级物流企业全省 49 家，我市没有；4A 级物流企业全省198 家，我市 3 家；3A 级物流企业全省184 家，我市 2 家。</w:t>
      </w:r>
      <w:r>
        <w:rPr>
          <w:rFonts w:ascii="Times New Roman" w:hAnsi="Times New Roman" w:eastAsia="仿宋_GB2312" w:cs="Times New Roman"/>
          <w:sz w:val="32"/>
          <w:szCs w:val="32"/>
        </w:rPr>
        <w:t>2021年全市规模以上物流企业</w:t>
      </w:r>
      <w:r>
        <w:rPr>
          <w:rFonts w:ascii="Times New Roman" w:hAnsi="Times New Roman" w:eastAsia="仿宋_GB2312" w:cs="Times New Roman"/>
          <w:kern w:val="0"/>
          <w:sz w:val="32"/>
          <w:szCs w:val="32"/>
        </w:rPr>
        <w:t>利润总额-4375.8万元</w:t>
      </w:r>
      <w:r>
        <w:rPr>
          <w:rFonts w:ascii="Times New Roman" w:hAnsi="Times New Roman" w:eastAsia="仿宋_GB2312" w:cs="Times New Roman"/>
          <w:sz w:val="32"/>
          <w:szCs w:val="32"/>
        </w:rPr>
        <w:t>，亏损的规模以上物流企业有37家，主营业务收过5亿以上的物流企业仅有2家。总体看，我市缺少能够带动全市产业发展的大型物流集团。</w:t>
      </w:r>
    </w:p>
    <w:p>
      <w:pPr>
        <w:widowControl/>
        <w:ind w:firstLine="643" w:firstLineChars="200"/>
        <w:rPr>
          <w:rFonts w:ascii="Times New Roman" w:hAnsi="Times New Roman" w:cs="Times New Roman"/>
        </w:rPr>
      </w:pPr>
      <w:r>
        <w:rPr>
          <w:rFonts w:ascii="Times New Roman" w:hAnsi="Times New Roman" w:eastAsia="仿宋_GB2312" w:cs="Times New Roman"/>
          <w:b/>
          <w:bCs/>
          <w:kern w:val="0"/>
          <w:sz w:val="32"/>
          <w:szCs w:val="32"/>
        </w:rPr>
        <w:t>物流需求与供给错配，物流成本较高。</w:t>
      </w:r>
      <w:r>
        <w:rPr>
          <w:rFonts w:ascii="Times New Roman" w:hAnsi="Times New Roman" w:eastAsia="仿宋_GB2312" w:cs="Times New Roman"/>
          <w:kern w:val="0"/>
          <w:sz w:val="31"/>
          <w:szCs w:val="31"/>
        </w:rPr>
        <w:t>外地注册的物流企业承接了本市的部分运输和物流服务，导致泰安市统计的货物发送量低于实际发生的货物发送量</w:t>
      </w:r>
      <w:r>
        <w:rPr>
          <w:rFonts w:hint="eastAsia" w:ascii="Times New Roman" w:hAnsi="Times New Roman" w:eastAsia="仿宋_GB2312" w:cs="Times New Roman"/>
          <w:kern w:val="0"/>
          <w:sz w:val="31"/>
          <w:szCs w:val="31"/>
        </w:rPr>
        <w:t>，社会物流总费用统计不全</w:t>
      </w:r>
      <w:r>
        <w:rPr>
          <w:rFonts w:ascii="Times New Roman" w:hAnsi="Times New Roman" w:eastAsia="仿宋_GB2312" w:cs="Times New Roman"/>
          <w:kern w:val="0"/>
          <w:sz w:val="31"/>
          <w:szCs w:val="31"/>
        </w:rPr>
        <w:t>。泰安市传统仓储物流（物流地产）整体处于供过于求的状态，大批高标库闲置，但能够为工业企业、居民提供一体化物流服务的综合性物流园区较少。配套我市高端装备产业、</w:t>
      </w:r>
      <w:r>
        <w:rPr>
          <w:rFonts w:hint="eastAsia" w:ascii="Times New Roman" w:hAnsi="Times New Roman" w:eastAsia="仿宋_GB2312" w:cs="Times New Roman"/>
          <w:kern w:val="0"/>
          <w:sz w:val="31"/>
          <w:szCs w:val="31"/>
        </w:rPr>
        <w:t>新材料产业、高端</w:t>
      </w:r>
      <w:r>
        <w:rPr>
          <w:rFonts w:ascii="Times New Roman" w:hAnsi="Times New Roman" w:eastAsia="仿宋_GB2312" w:cs="Times New Roman"/>
          <w:kern w:val="0"/>
          <w:sz w:val="31"/>
          <w:szCs w:val="31"/>
        </w:rPr>
        <w:t>化工产业、现代食品产业等主导产业的特种装备运输、危化品物流、冷链等</w:t>
      </w:r>
      <w:r>
        <w:rPr>
          <w:rFonts w:hint="eastAsia" w:ascii="Times New Roman" w:hAnsi="Times New Roman" w:eastAsia="仿宋_GB2312" w:cs="Times New Roman"/>
          <w:kern w:val="0"/>
          <w:sz w:val="31"/>
          <w:szCs w:val="31"/>
        </w:rPr>
        <w:t>物流</w:t>
      </w:r>
      <w:r>
        <w:rPr>
          <w:rFonts w:ascii="Times New Roman" w:hAnsi="Times New Roman" w:eastAsia="仿宋_GB2312" w:cs="Times New Roman"/>
          <w:kern w:val="0"/>
          <w:sz w:val="31"/>
          <w:szCs w:val="31"/>
        </w:rPr>
        <w:t>业态，严重依赖市外</w:t>
      </w:r>
      <w:r>
        <w:rPr>
          <w:rFonts w:hint="eastAsia" w:ascii="Times New Roman" w:hAnsi="Times New Roman" w:eastAsia="仿宋_GB2312" w:cs="Times New Roman"/>
          <w:kern w:val="0"/>
          <w:sz w:val="31"/>
          <w:szCs w:val="31"/>
        </w:rPr>
        <w:t>物流公司服务</w:t>
      </w:r>
      <w:r>
        <w:rPr>
          <w:rFonts w:ascii="Times New Roman" w:hAnsi="Times New Roman" w:eastAsia="仿宋_GB2312" w:cs="Times New Roman"/>
          <w:kern w:val="0"/>
          <w:sz w:val="31"/>
          <w:szCs w:val="31"/>
        </w:rPr>
        <w:t>，本地缺乏具有</w:t>
      </w:r>
      <w:r>
        <w:rPr>
          <w:rFonts w:hint="eastAsia" w:ascii="Times New Roman" w:hAnsi="Times New Roman" w:eastAsia="仿宋_GB2312" w:cs="Times New Roman"/>
          <w:kern w:val="0"/>
          <w:sz w:val="31"/>
          <w:szCs w:val="31"/>
        </w:rPr>
        <w:t>相应能力</w:t>
      </w:r>
      <w:r>
        <w:rPr>
          <w:rFonts w:ascii="Times New Roman" w:hAnsi="Times New Roman" w:eastAsia="仿宋_GB2312" w:cs="Times New Roman"/>
          <w:kern w:val="0"/>
          <w:sz w:val="31"/>
          <w:szCs w:val="31"/>
        </w:rPr>
        <w:t>的物流服务企业</w:t>
      </w:r>
      <w:r>
        <w:rPr>
          <w:rFonts w:hint="eastAsia" w:ascii="Times New Roman" w:hAnsi="Times New Roman" w:eastAsia="仿宋_GB2312" w:cs="Times New Roman"/>
          <w:kern w:val="0"/>
          <w:sz w:val="31"/>
          <w:szCs w:val="31"/>
        </w:rPr>
        <w:t>，间接提高了我市物流成本</w:t>
      </w:r>
      <w:r>
        <w:rPr>
          <w:rFonts w:ascii="Times New Roman" w:hAnsi="Times New Roman" w:eastAsia="仿宋_GB2312" w:cs="Times New Roman"/>
          <w:kern w:val="0"/>
          <w:sz w:val="31"/>
          <w:szCs w:val="31"/>
        </w:rPr>
        <w:t>。</w:t>
      </w:r>
    </w:p>
    <w:p>
      <w:pPr>
        <w:widowControl/>
        <w:ind w:firstLine="622" w:firstLineChars="200"/>
        <w:rPr>
          <w:rFonts w:ascii="Times New Roman" w:hAnsi="Times New Roman" w:eastAsia="仿宋_GB2312" w:cs="Times New Roman"/>
          <w:kern w:val="0"/>
          <w:sz w:val="31"/>
          <w:szCs w:val="31"/>
        </w:rPr>
      </w:pPr>
      <w:r>
        <w:rPr>
          <w:rFonts w:ascii="Times New Roman" w:hAnsi="Times New Roman" w:eastAsia="仿宋_GB2312" w:cs="Times New Roman"/>
          <w:b/>
          <w:bCs/>
          <w:kern w:val="0"/>
          <w:sz w:val="31"/>
          <w:szCs w:val="31"/>
        </w:rPr>
        <w:t>物流基础设施有待完善，专业人才匮乏</w:t>
      </w:r>
      <w:r>
        <w:rPr>
          <w:rFonts w:ascii="Times New Roman" w:hAnsi="Times New Roman" w:eastAsia="仿宋_GB2312" w:cs="Times New Roman"/>
          <w:kern w:val="0"/>
          <w:sz w:val="31"/>
          <w:szCs w:val="31"/>
        </w:rPr>
        <w:t>。我市在物流枢纽建设、专业物流园区建设、干线物流整合等方面存在一定短板，目前规模化物流园区较少，没有保税物流园区和综保区。</w:t>
      </w:r>
      <w:r>
        <w:rPr>
          <w:rFonts w:hint="eastAsia" w:ascii="Times New Roman" w:hAnsi="Times New Roman" w:eastAsia="仿宋_GB2312" w:cs="Times New Roman"/>
          <w:kern w:val="0"/>
          <w:sz w:val="31"/>
          <w:szCs w:val="31"/>
        </w:rPr>
        <w:t>物流通达能力不足，零担货物集散主要依托于济南、临沂等周边城市，专线货运网络有待整合。</w:t>
      </w:r>
      <w:r>
        <w:rPr>
          <w:rFonts w:ascii="Times New Roman" w:hAnsi="Times New Roman" w:eastAsia="仿宋_GB2312" w:cs="Times New Roman"/>
          <w:kern w:val="0"/>
          <w:sz w:val="31"/>
          <w:szCs w:val="31"/>
        </w:rPr>
        <w:t>物流行业从业人员存在学历较低、年龄过大等问题，缺少物流运输、仓储管理、供应链管理高级专业人才。</w:t>
      </w:r>
    </w:p>
    <w:p>
      <w:pPr>
        <w:pStyle w:val="8"/>
        <w:ind w:left="0" w:firstLine="622" w:firstLineChars="200"/>
        <w:rPr>
          <w:lang w:eastAsia="zh-CN"/>
        </w:rPr>
      </w:pPr>
      <w:r>
        <w:rPr>
          <w:rFonts w:hint="eastAsia" w:ascii="Times New Roman" w:hAnsi="Times New Roman" w:cs="Times New Roman"/>
          <w:b/>
          <w:bCs/>
          <w:sz w:val="31"/>
          <w:lang w:eastAsia="zh-CN"/>
        </w:rPr>
        <w:t>业态模式传统，供应链意识差。</w:t>
      </w:r>
      <w:r>
        <w:rPr>
          <w:rFonts w:ascii="Times New Roman" w:hAnsi="Times New Roman" w:cs="Times New Roman"/>
          <w:sz w:val="31"/>
          <w:lang w:eastAsia="zh-CN"/>
        </w:rPr>
        <w:t>现有物流园区存在模式传统、业态单一、智能化程度低等问题，</w:t>
      </w:r>
      <w:r>
        <w:rPr>
          <w:rFonts w:hint="eastAsia" w:ascii="Times New Roman" w:hAnsi="Times New Roman" w:cs="Times New Roman"/>
          <w:sz w:val="31"/>
          <w:lang w:eastAsia="zh-CN"/>
        </w:rPr>
        <w:t>多数园区仅有存储或运输的单一功能，无法满足当地产业及企业的综合需求。当地物流需求方与供应方对物流理解尚停留在“车队”层面，缺乏系统性的供应链管理概念，</w:t>
      </w:r>
      <w:r>
        <w:rPr>
          <w:rFonts w:ascii="Times New Roman" w:hAnsi="Times New Roman" w:cs="Times New Roman"/>
          <w:sz w:val="31"/>
          <w:lang w:eastAsia="zh-CN"/>
        </w:rPr>
        <w:t>供应链整体解决方案、第四方物流等前沿物流模式尚未开始普及。</w:t>
      </w:r>
    </w:p>
    <w:p>
      <w:pPr>
        <w:pStyle w:val="5"/>
        <w:spacing w:before="312" w:after="312"/>
        <w:rPr>
          <w:rFonts w:ascii="Times New Roman" w:cs="Times New Roman"/>
        </w:rPr>
      </w:pPr>
      <w:bookmarkStart w:id="13" w:name="_Toc7006"/>
      <w:bookmarkStart w:id="14" w:name="_Toc32088"/>
      <w:r>
        <w:rPr>
          <w:rFonts w:ascii="Times New Roman" w:cs="Times New Roman"/>
        </w:rPr>
        <w:t>二、面临形势</w:t>
      </w:r>
      <w:bookmarkEnd w:id="13"/>
      <w:bookmarkEnd w:id="14"/>
    </w:p>
    <w:p>
      <w:pPr>
        <w:pStyle w:val="6"/>
        <w:ind w:firstLine="640" w:firstLineChars="200"/>
        <w:rPr>
          <w:rFonts w:ascii="Times New Roman" w:hAnsi="Times New Roman" w:eastAsia="楷体_GB2312" w:cs="Times New Roman"/>
        </w:rPr>
      </w:pPr>
      <w:r>
        <w:rPr>
          <w:rFonts w:ascii="Times New Roman" w:hAnsi="Times New Roman" w:eastAsia="楷体_GB2312" w:cs="Times New Roman"/>
        </w:rPr>
        <w:t>(一）发展机遇</w:t>
      </w:r>
    </w:p>
    <w:p>
      <w:pPr>
        <w:ind w:firstLine="643"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全球供应链体系重建带来新机遇</w:t>
      </w:r>
      <w:r>
        <w:rPr>
          <w:rFonts w:ascii="Times New Roman" w:hAnsi="Times New Roman" w:eastAsia="仿宋_GB2312" w:cs="Times New Roman"/>
          <w:kern w:val="0"/>
          <w:sz w:val="32"/>
          <w:szCs w:val="32"/>
        </w:rPr>
        <w:t>。当今世界正经历百年未有之大变局，国际环境日趋复杂，后疫情防控时期对经济社会及其正常运行体系的冲击持续存在，全球供应链不稳定性不确定性明显增强。世界贸易格局体系面临重构，国际产业分工格局加速演变，为加快发展现代物流业提供了广阔的国际市场空间。在全球经济面临深刻变局、国际物流与供应链加快转型的大背景下，智慧化、全球化、集成化和线上线下融合发展的产业态势正在形成，培育具有全球竞争优势的供应链体系，成为未来物流业发展趋势与核心。</w:t>
      </w:r>
    </w:p>
    <w:p>
      <w:pPr>
        <w:spacing w:line="600" w:lineRule="exact"/>
        <w:ind w:firstLine="643" w:firstLineChars="200"/>
        <w:rPr>
          <w:rFonts w:ascii="Times New Roman" w:hAnsi="Times New Roman" w:eastAsia="仿宋_GB2312" w:cs="Times New Roman"/>
          <w:sz w:val="32"/>
        </w:rPr>
      </w:pPr>
      <w:r>
        <w:rPr>
          <w:rFonts w:ascii="Times New Roman" w:hAnsi="Times New Roman" w:eastAsia="仿宋_GB2312" w:cs="Times New Roman"/>
          <w:b/>
          <w:bCs/>
          <w:kern w:val="0"/>
          <w:sz w:val="32"/>
          <w:szCs w:val="32"/>
        </w:rPr>
        <w:t>新发展格局对现代物流业提出新要求</w:t>
      </w:r>
      <w:r>
        <w:rPr>
          <w:rFonts w:hint="eastAsia" w:ascii="Times New Roman" w:hAnsi="Times New Roman" w:eastAsia="楷体_GB2312" w:cs="Times New Roman"/>
          <w:b/>
          <w:bCs/>
          <w:sz w:val="32"/>
          <w:szCs w:val="32"/>
        </w:rPr>
        <w:t>。</w:t>
      </w:r>
      <w:r>
        <w:rPr>
          <w:rFonts w:hint="eastAsia" w:ascii="Times New Roman" w:hAnsi="Times New Roman" w:eastAsia="仿宋_GB2312" w:cs="Times New Roman"/>
          <w:sz w:val="32"/>
        </w:rPr>
        <w:t>我国经济已由高速增长转向高质量发展阶段，现代物流业面临内外部良性循环的双重要求，在以国内大循环为主体、国内国际双循环相互促进的新发展格局下，国内物流需求将大幅增加，预计2025年全国社会物流总额将达到400</w:t>
      </w:r>
      <w:r>
        <w:rPr>
          <w:rFonts w:ascii="Times New Roman" w:hAnsi="Times New Roman" w:eastAsia="仿宋_GB2312" w:cs="Times New Roman"/>
          <w:sz w:val="32"/>
        </w:rPr>
        <w:t>万亿元</w:t>
      </w:r>
      <w:r>
        <w:rPr>
          <w:rFonts w:hint="eastAsia" w:ascii="Times New Roman" w:hAnsi="Times New Roman" w:eastAsia="仿宋_GB2312" w:cs="Times New Roman"/>
          <w:sz w:val="32"/>
        </w:rPr>
        <w:t>。现代物流业的高速发展要求物流服务向更完善、更灵活、更高效的方向发展，物流业迎来向“质量型”快速转变的新机遇。</w:t>
      </w:r>
    </w:p>
    <w:p>
      <w:pPr>
        <w:spacing w:line="60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新兴技术赋予现代物流业发展新动能。</w:t>
      </w:r>
      <w:r>
        <w:rPr>
          <w:rFonts w:ascii="Times New Roman" w:hAnsi="Times New Roman" w:eastAsia="仿宋_GB2312" w:cs="Times New Roman"/>
          <w:kern w:val="0"/>
          <w:sz w:val="32"/>
          <w:szCs w:val="32"/>
        </w:rPr>
        <w:t>新一轮科技革命和产业变革正在孕育兴起，5G、互联网、物联网、大数据、云计算、电子数据交换、区块链、无人驾驶、人工智能等网络信息技术和自动化技术等在物流领域不断创新与渗透，物流数字化程度将显著提升，物联网+AI、智慧物流、电子商务将迎来发展机遇期和高峰期，智慧云仓、智慧零售等新业态新模式加速涌现。新技术、新模式的兴起将有力推动我市物流管理、技术和模式创新，提升我市物流业信息化智能化水平，推动物流业在服务理念、服务效率、服务模式等领域实现转型升级。</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运输结构转变催生物流业发展新路径。</w:t>
      </w:r>
      <w:r>
        <w:rPr>
          <w:rFonts w:ascii="Times New Roman" w:hAnsi="Times New Roman" w:eastAsia="仿宋_GB2312" w:cs="Times New Roman"/>
          <w:sz w:val="32"/>
        </w:rPr>
        <w:t>我国物流体系高度依赖公路货运，202</w:t>
      </w:r>
      <w:r>
        <w:rPr>
          <w:rFonts w:hint="eastAsia" w:ascii="Times New Roman" w:hAnsi="Times New Roman" w:eastAsia="仿宋_GB2312" w:cs="Times New Roman"/>
          <w:sz w:val="32"/>
        </w:rPr>
        <w:t>1</w:t>
      </w:r>
      <w:r>
        <w:rPr>
          <w:rFonts w:ascii="Times New Roman" w:hAnsi="Times New Roman" w:eastAsia="仿宋_GB2312" w:cs="Times New Roman"/>
          <w:sz w:val="32"/>
        </w:rPr>
        <w:t>年我国公路运输完成营业性货运量3</w:t>
      </w:r>
      <w:r>
        <w:rPr>
          <w:rFonts w:hint="eastAsia" w:ascii="Times New Roman" w:hAnsi="Times New Roman" w:eastAsia="仿宋_GB2312" w:cs="Times New Roman"/>
          <w:sz w:val="32"/>
        </w:rPr>
        <w:t>91</w:t>
      </w:r>
      <w:r>
        <w:rPr>
          <w:rFonts w:ascii="Times New Roman" w:hAnsi="Times New Roman" w:eastAsia="仿宋_GB2312" w:cs="Times New Roman"/>
          <w:sz w:val="32"/>
        </w:rPr>
        <w:t>.</w:t>
      </w:r>
      <w:r>
        <w:rPr>
          <w:rFonts w:hint="eastAsia" w:ascii="Times New Roman" w:hAnsi="Times New Roman" w:eastAsia="仿宋_GB2312" w:cs="Times New Roman"/>
          <w:sz w:val="32"/>
        </w:rPr>
        <w:t>39</w:t>
      </w:r>
      <w:r>
        <w:rPr>
          <w:rFonts w:ascii="Times New Roman" w:hAnsi="Times New Roman" w:eastAsia="仿宋_GB2312" w:cs="Times New Roman"/>
          <w:sz w:val="32"/>
        </w:rPr>
        <w:t>亿吨，长期占据我国货运市场的主导地位</w:t>
      </w:r>
      <w:r>
        <w:rPr>
          <w:rFonts w:hint="eastAsia" w:ascii="Times New Roman" w:hAnsi="Times New Roman" w:eastAsia="仿宋_GB2312" w:cs="Times New Roman"/>
          <w:sz w:val="32"/>
        </w:rPr>
        <w:t>。近年来国家先后出台《推进运输结构调整三年行动计划</w:t>
      </w:r>
      <w:r>
        <w:rPr>
          <w:rFonts w:ascii="Times New Roman" w:hAnsi="Times New Roman" w:eastAsia="仿宋_GB2312" w:cs="Times New Roman"/>
          <w:sz w:val="32"/>
        </w:rPr>
        <w:t>(2018-2020</w:t>
      </w:r>
      <w:r>
        <w:rPr>
          <w:rFonts w:hint="eastAsia" w:ascii="Times New Roman" w:hAnsi="Times New Roman" w:eastAsia="仿宋_GB2312" w:cs="Times New Roman"/>
          <w:sz w:val="32"/>
        </w:rPr>
        <w:t>年</w:t>
      </w:r>
      <w:r>
        <w:rPr>
          <w:rFonts w:ascii="Times New Roman" w:hAnsi="Times New Roman" w:eastAsia="仿宋_GB2312" w:cs="Times New Roman"/>
          <w:sz w:val="32"/>
        </w:rPr>
        <w:t>)</w:t>
      </w:r>
      <w:r>
        <w:rPr>
          <w:rFonts w:hint="eastAsia" w:ascii="Times New Roman" w:hAnsi="Times New Roman" w:eastAsia="仿宋_GB2312" w:cs="Times New Roman"/>
          <w:sz w:val="32"/>
        </w:rPr>
        <w:t>》等多个文件，明确了未来物流运输</w:t>
      </w:r>
      <w:r>
        <w:rPr>
          <w:rFonts w:ascii="Times New Roman" w:hAnsi="Times New Roman" w:eastAsia="仿宋_GB2312" w:cs="Times New Roman"/>
          <w:sz w:val="32"/>
        </w:rPr>
        <w:t>“</w:t>
      </w:r>
      <w:r>
        <w:rPr>
          <w:rFonts w:hint="eastAsia" w:ascii="Times New Roman" w:hAnsi="Times New Roman" w:eastAsia="仿宋_GB2312" w:cs="Times New Roman"/>
          <w:sz w:val="32"/>
        </w:rPr>
        <w:t>公转铁、公转水</w:t>
      </w:r>
      <w:r>
        <w:rPr>
          <w:rFonts w:ascii="Times New Roman" w:hAnsi="Times New Roman" w:eastAsia="仿宋_GB2312" w:cs="Times New Roman"/>
          <w:sz w:val="32"/>
        </w:rPr>
        <w:t>”</w:t>
      </w:r>
      <w:r>
        <w:rPr>
          <w:rFonts w:hint="eastAsia" w:ascii="Times New Roman" w:hAnsi="Times New Roman" w:eastAsia="仿宋_GB2312" w:cs="Times New Roman"/>
          <w:sz w:val="32"/>
        </w:rPr>
        <w:t>的主攻方向，大力发展公铁水联运成为我市物流业发展的重点方向。</w:t>
      </w:r>
    </w:p>
    <w:p>
      <w:pPr>
        <w:ind w:firstLine="643" w:firstLineChars="200"/>
        <w:rPr>
          <w:rFonts w:ascii="Times New Roman" w:hAnsi="Times New Roman" w:eastAsia="仿宋_GB2312" w:cs="Times New Roman"/>
          <w:sz w:val="32"/>
          <w:szCs w:val="22"/>
        </w:rPr>
      </w:pPr>
      <w:r>
        <w:rPr>
          <w:rFonts w:ascii="Times New Roman" w:hAnsi="Times New Roman" w:eastAsia="仿宋_GB2312" w:cs="Times New Roman"/>
          <w:b/>
          <w:bCs/>
          <w:sz w:val="32"/>
          <w:szCs w:val="22"/>
        </w:rPr>
        <w:t>山东省不断出台重大战略明确我市物流定位</w:t>
      </w:r>
      <w:r>
        <w:rPr>
          <w:rFonts w:ascii="Times New Roman" w:hAnsi="Times New Roman" w:eastAsia="仿宋_GB2312" w:cs="Times New Roman"/>
          <w:sz w:val="32"/>
          <w:szCs w:val="22"/>
        </w:rPr>
        <w:t>。《山东省综合交通网中长期发展规划（2018-2035）》提出：充分发挥内河水运通江达海的纽带和辐射带动作用，构建以济宁港为核心，枣庄、菏泽、泰安港为辅助，其他一般港口为补充的航运体系，为泰安市发展水运提供了难得的战略机遇。《山东省“十四五”现代物流发展规划》提出泰安要发挥京沪大通道重要节点优势，加快推进济泰一体化进程，建设济南商贸物流核心枢纽的南部协同拓展基地；整合周边制造业物流资源，依托泰安内河运输港和泰山内陆港，深度对接京杭大运河复航和沿海港口群，大力发展大宗生产资料内河水运和公铁水多式联运，打造服务于钢铁、矿山机械、新材料等产业集群的生产服务型物流基地。《山东省“十四五”多式联运发展规划》明确泰安区域性多式联运中心功能定位，将泰安打造成山东省多式联运网中服务全省，辐射至首都经济圈、长三角经济圈的物流枢纽。</w:t>
      </w:r>
    </w:p>
    <w:p>
      <w:pPr>
        <w:pStyle w:val="8"/>
        <w:ind w:left="0" w:firstLine="643" w:firstLineChars="200"/>
        <w:rPr>
          <w:rFonts w:ascii="Times New Roman" w:hAnsi="Times New Roman" w:cs="Times New Roman"/>
          <w:sz w:val="32"/>
          <w:szCs w:val="22"/>
          <w:lang w:eastAsia="zh-CN"/>
        </w:rPr>
      </w:pPr>
      <w:r>
        <w:rPr>
          <w:rFonts w:ascii="Times New Roman" w:hAnsi="Times New Roman" w:cs="Times New Roman"/>
          <w:b/>
          <w:bCs/>
          <w:kern w:val="2"/>
          <w:sz w:val="32"/>
          <w:szCs w:val="22"/>
          <w:lang w:eastAsia="zh-CN"/>
        </w:rPr>
        <w:t>泰安市新型工业化强市战略催生物流新需求</w:t>
      </w:r>
      <w:r>
        <w:rPr>
          <w:rFonts w:ascii="Times New Roman" w:hAnsi="Times New Roman" w:cs="Times New Roman"/>
          <w:kern w:val="2"/>
          <w:sz w:val="32"/>
          <w:szCs w:val="22"/>
          <w:lang w:eastAsia="zh-CN"/>
        </w:rPr>
        <w:t>。2022年，泰安市正式实施新</w:t>
      </w:r>
      <w:r>
        <w:rPr>
          <w:rFonts w:ascii="Times New Roman" w:hAnsi="Times New Roman" w:cs="Times New Roman"/>
          <w:sz w:val="32"/>
          <w:szCs w:val="22"/>
          <w:lang w:eastAsia="zh-CN"/>
        </w:rPr>
        <w:t>型工业化强市战略，预计四年内实现规上企业数量与营收“双倍增”，随着“</w:t>
      </w:r>
      <w:r>
        <w:rPr>
          <w:rFonts w:hint="eastAsia" w:ascii="Times New Roman" w:hAnsi="Times New Roman" w:cs="Times New Roman"/>
          <w:sz w:val="32"/>
          <w:szCs w:val="22"/>
          <w:lang w:eastAsia="zh-CN"/>
        </w:rPr>
        <w:t>4</w:t>
      </w:r>
      <w:r>
        <w:rPr>
          <w:rFonts w:ascii="Times New Roman" w:hAnsi="Times New Roman" w:cs="Times New Roman"/>
          <w:sz w:val="32"/>
          <w:szCs w:val="22"/>
          <w:lang w:eastAsia="zh-CN"/>
        </w:rPr>
        <w:t>41X”产业体系日趋完善，4000亿的工业产值和2000余个企业主体，推动物流内在需求不断增强，并对现代物流业的支撑保障作用提出更高要求。</w:t>
      </w:r>
    </w:p>
    <w:p>
      <w:pPr>
        <w:pStyle w:val="6"/>
        <w:ind w:firstLine="640" w:firstLineChars="200"/>
        <w:rPr>
          <w:rFonts w:ascii="Times New Roman" w:hAnsi="Times New Roman" w:eastAsia="楷体_GB2312" w:cs="Times New Roman"/>
        </w:rPr>
      </w:pPr>
      <w:r>
        <w:rPr>
          <w:rFonts w:ascii="Times New Roman" w:hAnsi="Times New Roman" w:eastAsia="楷体_GB2312" w:cs="Times New Roman"/>
        </w:rPr>
        <w:t>（二）面临挑战</w:t>
      </w:r>
    </w:p>
    <w:p>
      <w:pPr>
        <w:spacing w:line="600" w:lineRule="exact"/>
        <w:ind w:firstLine="643" w:firstLineChars="200"/>
        <w:rPr>
          <w:rFonts w:ascii="Times New Roman" w:hAnsi="Times New Roman" w:eastAsia="仿宋_GB2312" w:cs="Times New Roman"/>
          <w:sz w:val="32"/>
        </w:rPr>
      </w:pPr>
      <w:r>
        <w:rPr>
          <w:rFonts w:ascii="Times New Roman" w:hAnsi="Times New Roman" w:eastAsia="仿宋_GB2312" w:cs="Times New Roman"/>
          <w:b/>
          <w:bCs/>
          <w:sz w:val="32"/>
          <w:szCs w:val="32"/>
        </w:rPr>
        <w:t>全国物流网络初步形成</w:t>
      </w:r>
      <w:r>
        <w:rPr>
          <w:rFonts w:ascii="Times New Roman" w:hAnsi="Times New Roman" w:eastAsia="楷体_GB2312" w:cs="Times New Roman"/>
          <w:b/>
          <w:bCs/>
          <w:sz w:val="32"/>
          <w:szCs w:val="32"/>
        </w:rPr>
        <w:t>。</w:t>
      </w:r>
      <w:r>
        <w:rPr>
          <w:rFonts w:ascii="Times New Roman" w:hAnsi="Times New Roman" w:eastAsia="仿宋_GB2312" w:cs="Times New Roman"/>
          <w:sz w:val="32"/>
        </w:rPr>
        <w:t>2018年印发</w:t>
      </w:r>
      <w:r>
        <w:rPr>
          <w:rFonts w:hint="eastAsia" w:ascii="Times New Roman" w:hAnsi="Times New Roman" w:eastAsia="仿宋_GB2312" w:cs="Times New Roman"/>
          <w:sz w:val="32"/>
        </w:rPr>
        <w:t>的</w:t>
      </w:r>
      <w:r>
        <w:rPr>
          <w:rFonts w:ascii="Times New Roman" w:hAnsi="Times New Roman" w:eastAsia="仿宋_GB2312" w:cs="Times New Roman"/>
          <w:sz w:val="32"/>
        </w:rPr>
        <w:t>《国家物流枢纽布局和建设规划》</w:t>
      </w:r>
      <w:r>
        <w:rPr>
          <w:rFonts w:hint="eastAsia" w:ascii="Times New Roman" w:hAnsi="Times New Roman" w:eastAsia="仿宋_GB2312" w:cs="Times New Roman"/>
          <w:sz w:val="32"/>
        </w:rPr>
        <w:t>明确</w:t>
      </w:r>
      <w:r>
        <w:rPr>
          <w:rFonts w:ascii="Times New Roman" w:hAnsi="Times New Roman" w:eastAsia="仿宋_GB2312" w:cs="Times New Roman"/>
          <w:sz w:val="32"/>
        </w:rPr>
        <w:t>在127个城市规划布局212个国家物流枢纽，其中济南、青岛、烟台、潍坊、日照、临沂</w:t>
      </w:r>
      <w:r>
        <w:rPr>
          <w:rFonts w:hint="eastAsia" w:ascii="Times New Roman" w:hAnsi="Times New Roman" w:eastAsia="仿宋_GB2312" w:cs="Times New Roman"/>
          <w:sz w:val="32"/>
        </w:rPr>
        <w:t>等周边城市</w:t>
      </w:r>
      <w:r>
        <w:rPr>
          <w:rFonts w:ascii="Times New Roman" w:hAnsi="Times New Roman" w:eastAsia="仿宋_GB2312" w:cs="Times New Roman"/>
          <w:sz w:val="32"/>
        </w:rPr>
        <w:t>都</w:t>
      </w:r>
      <w:r>
        <w:rPr>
          <w:rFonts w:hint="eastAsia" w:ascii="Times New Roman" w:hAnsi="Times New Roman" w:eastAsia="仿宋_GB2312" w:cs="Times New Roman"/>
          <w:sz w:val="32"/>
        </w:rPr>
        <w:t>被列</w:t>
      </w:r>
      <w:r>
        <w:rPr>
          <w:rFonts w:ascii="Times New Roman" w:hAnsi="Times New Roman" w:eastAsia="仿宋_GB2312" w:cs="Times New Roman"/>
          <w:sz w:val="32"/>
        </w:rPr>
        <w:t>为国家物流枢纽城市</w:t>
      </w:r>
      <w:r>
        <w:rPr>
          <w:rFonts w:hint="eastAsia" w:ascii="Times New Roman" w:hAnsi="Times New Roman" w:eastAsia="仿宋_GB2312" w:cs="Times New Roman"/>
          <w:sz w:val="32"/>
        </w:rPr>
        <w:t>；2</w:t>
      </w:r>
      <w:r>
        <w:rPr>
          <w:rFonts w:ascii="Times New Roman" w:hAnsi="Times New Roman" w:eastAsia="仿宋_GB2312" w:cs="Times New Roman"/>
          <w:sz w:val="32"/>
        </w:rPr>
        <w:t>019</w:t>
      </w:r>
      <w:r>
        <w:rPr>
          <w:rFonts w:hint="eastAsia" w:ascii="Times New Roman" w:hAnsi="Times New Roman" w:eastAsia="仿宋_GB2312" w:cs="Times New Roman"/>
          <w:sz w:val="32"/>
        </w:rPr>
        <w:t>、2</w:t>
      </w:r>
      <w:r>
        <w:rPr>
          <w:rFonts w:ascii="Times New Roman" w:hAnsi="Times New Roman" w:eastAsia="仿宋_GB2312" w:cs="Times New Roman"/>
          <w:sz w:val="32"/>
        </w:rPr>
        <w:t>020</w:t>
      </w:r>
      <w:r>
        <w:rPr>
          <w:rFonts w:hint="eastAsia" w:ascii="Times New Roman" w:hAnsi="Times New Roman" w:eastAsia="仿宋_GB2312" w:cs="Times New Roman"/>
          <w:sz w:val="32"/>
        </w:rPr>
        <w:t>年又分别确立了2</w:t>
      </w:r>
      <w:r>
        <w:rPr>
          <w:rFonts w:ascii="Times New Roman" w:hAnsi="Times New Roman" w:eastAsia="仿宋_GB2312" w:cs="Times New Roman"/>
          <w:sz w:val="32"/>
        </w:rPr>
        <w:t>3</w:t>
      </w:r>
      <w:r>
        <w:rPr>
          <w:rFonts w:hint="eastAsia" w:ascii="Times New Roman" w:hAnsi="Times New Roman" w:eastAsia="仿宋_GB2312" w:cs="Times New Roman"/>
          <w:sz w:val="32"/>
        </w:rPr>
        <w:t>个、2</w:t>
      </w:r>
      <w:r>
        <w:rPr>
          <w:rFonts w:ascii="Times New Roman" w:hAnsi="Times New Roman" w:eastAsia="仿宋_GB2312" w:cs="Times New Roman"/>
          <w:sz w:val="32"/>
        </w:rPr>
        <w:t>2</w:t>
      </w:r>
      <w:r>
        <w:rPr>
          <w:rFonts w:hint="eastAsia" w:ascii="Times New Roman" w:hAnsi="Times New Roman" w:eastAsia="仿宋_GB2312" w:cs="Times New Roman"/>
          <w:sz w:val="32"/>
        </w:rPr>
        <w:t>个6种类型的国家物流枢纽建设名单，</w:t>
      </w:r>
      <w:r>
        <w:rPr>
          <w:rFonts w:ascii="Times New Roman" w:hAnsi="Times New Roman" w:eastAsia="仿宋_GB2312" w:cs="Times New Roman"/>
          <w:sz w:val="32"/>
          <w:szCs w:val="22"/>
        </w:rPr>
        <w:t>初步构建“通道+枢纽+网络”的现代物流网络。</w:t>
      </w:r>
      <w:r>
        <w:rPr>
          <w:rFonts w:hint="eastAsia" w:ascii="Times New Roman" w:hAnsi="Times New Roman" w:eastAsia="仿宋_GB2312" w:cs="Times New Roman"/>
          <w:sz w:val="32"/>
        </w:rPr>
        <w:t>泰安</w:t>
      </w:r>
      <w:r>
        <w:rPr>
          <w:rFonts w:ascii="Times New Roman" w:hAnsi="Times New Roman" w:eastAsia="仿宋_GB2312" w:cs="Times New Roman"/>
          <w:sz w:val="32"/>
        </w:rPr>
        <w:t>未被列入</w:t>
      </w:r>
      <w:r>
        <w:rPr>
          <w:rFonts w:hint="eastAsia" w:ascii="Times New Roman" w:hAnsi="Times New Roman" w:eastAsia="仿宋_GB2312" w:cs="Times New Roman"/>
          <w:sz w:val="32"/>
        </w:rPr>
        <w:t>上述枢纽城市名单</w:t>
      </w:r>
      <w:r>
        <w:rPr>
          <w:rFonts w:ascii="Times New Roman" w:hAnsi="Times New Roman" w:eastAsia="仿宋_GB2312" w:cs="Times New Roman"/>
          <w:sz w:val="32"/>
        </w:rPr>
        <w:t>，亟需找准在国家物流网络中的定位，借力实现物流业集约化、网络化、规模化发展。</w:t>
      </w:r>
    </w:p>
    <w:p>
      <w:pPr>
        <w:spacing w:line="60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经济社会高质量发展与资源环境约束加强。</w:t>
      </w:r>
      <w:r>
        <w:rPr>
          <w:rFonts w:hint="eastAsia" w:ascii="Times New Roman" w:hAnsi="Times New Roman" w:eastAsia="仿宋_GB2312" w:cs="Times New Roman"/>
          <w:sz w:val="32"/>
        </w:rPr>
        <w:t>新时代经济社会发展要求改变过去高消耗、高能耗、高污染的生产模式和消费模式，坚持人与自然和谐共生，坚持绿水青山就是金山银山，坚持良好生态环境是最普惠的民生福祉。物流业传统发展方式高度依赖土地、能源等资源要素投入，全面落实高质量发展和生态文明建设要求，需要物流业在实现自身发展质量提升的同时，为经济社会高质量发展提供低成本、高效率的物流服务供给，对物流业发展提出了新挑战。</w:t>
      </w:r>
    </w:p>
    <w:p>
      <w:pPr>
        <w:rPr>
          <w:rFonts w:ascii="Times New Roman" w:hAnsi="Times New Roman" w:eastAsia="仿宋_GB2312" w:cs="Times New Roman"/>
          <w:sz w:val="32"/>
        </w:rPr>
      </w:pPr>
      <w:r>
        <w:rPr>
          <w:rFonts w:hint="eastAsia" w:ascii="Times New Roman" w:hAnsi="Times New Roman" w:eastAsia="仿宋_GB2312" w:cs="Times New Roman"/>
          <w:sz w:val="32"/>
        </w:rPr>
        <w:br w:type="page"/>
      </w:r>
    </w:p>
    <w:p>
      <w:pPr>
        <w:pStyle w:val="4"/>
        <w:spacing w:beforeLines="100"/>
        <w:rPr>
          <w:rFonts w:ascii="Times New Roman" w:cs="Times New Roman"/>
        </w:rPr>
      </w:pPr>
      <w:bookmarkStart w:id="15" w:name="_Toc26424"/>
      <w:bookmarkStart w:id="16" w:name="_Toc32602"/>
      <w:r>
        <w:rPr>
          <w:rFonts w:ascii="Times New Roman" w:cs="Times New Roman"/>
        </w:rPr>
        <w:t>第二章 总体要求</w:t>
      </w:r>
      <w:bookmarkEnd w:id="15"/>
      <w:bookmarkEnd w:id="16"/>
    </w:p>
    <w:p>
      <w:pPr>
        <w:pStyle w:val="5"/>
        <w:spacing w:before="312" w:after="312"/>
        <w:rPr>
          <w:rFonts w:ascii="Times New Roman" w:cs="Times New Roman"/>
        </w:rPr>
      </w:pPr>
      <w:r>
        <w:rPr>
          <w:rFonts w:ascii="Times New Roman" w:cs="Times New Roman"/>
        </w:rPr>
        <w:t xml:space="preserve"> </w:t>
      </w:r>
      <w:bookmarkStart w:id="17" w:name="_Toc31790"/>
      <w:bookmarkStart w:id="18" w:name="_Toc4558"/>
      <w:r>
        <w:rPr>
          <w:rFonts w:ascii="Times New Roman" w:cs="Times New Roman"/>
        </w:rPr>
        <w:t>一、指导思想</w:t>
      </w:r>
      <w:bookmarkEnd w:id="17"/>
      <w:bookmarkEnd w:id="18"/>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十九届历次全会和二十大精神，牢固树立和深入践行新发展理念，发挥京沪大通道重要节点优势，加速融入全省、全国物流网络，加快推进济泰一体化进程，统筹推动物流业降本增效和制造业转型升级，促进物流业、制造业协同联动，延伸产业链、稳定供应链、提升价值链，为实体经济高质量发展和现代化经济体系建设奠定坚实基础，强化全市物流数智化改革，着力构建</w:t>
      </w:r>
      <w:r>
        <w:rPr>
          <w:rFonts w:hint="eastAsia" w:ascii="仿宋_GB2312" w:hAnsi="仿宋_GB2312" w:eastAsia="仿宋_GB2312" w:cs="仿宋_GB2312"/>
          <w:kern w:val="0"/>
          <w:sz w:val="32"/>
          <w:szCs w:val="32"/>
        </w:rPr>
        <w:t>泰安市</w:t>
      </w:r>
      <w:r>
        <w:rPr>
          <w:rFonts w:hint="eastAsia" w:ascii="仿宋_GB2312" w:hAnsi="仿宋_GB2312" w:eastAsia="仿宋_GB2312" w:cs="仿宋_GB2312"/>
          <w:sz w:val="32"/>
          <w:szCs w:val="32"/>
        </w:rPr>
        <w:t>在多式联运、冷链物流、快递物流、大宗生产资料物流等领域的核心竞争力，畅通“省会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鲁南（临沂）”物流通道，打造有区域影响力的生产服务型物流枢纽。</w:t>
      </w:r>
    </w:p>
    <w:p>
      <w:pPr>
        <w:pStyle w:val="5"/>
        <w:spacing w:before="312" w:after="312"/>
        <w:rPr>
          <w:rFonts w:ascii="Times New Roman" w:cs="Times New Roman"/>
        </w:rPr>
      </w:pPr>
      <w:bookmarkStart w:id="19" w:name="_Toc30532"/>
      <w:bookmarkStart w:id="20" w:name="_Toc27356"/>
      <w:r>
        <w:rPr>
          <w:rFonts w:ascii="Times New Roman" w:cs="Times New Roman"/>
        </w:rPr>
        <w:t>二、发展原则</w:t>
      </w:r>
      <w:bookmarkEnd w:id="19"/>
      <w:bookmarkEnd w:id="20"/>
    </w:p>
    <w:p>
      <w:pPr>
        <w:pStyle w:val="19"/>
        <w:ind w:firstLine="643" w:firstLineChars="200"/>
        <w:rPr>
          <w:rFonts w:eastAsia="仿宋_GB2312"/>
          <w:kern w:val="0"/>
          <w:sz w:val="32"/>
          <w:szCs w:val="32"/>
        </w:rPr>
      </w:pPr>
      <w:r>
        <w:rPr>
          <w:rFonts w:eastAsia="仿宋_GB2312"/>
          <w:b/>
          <w:bCs/>
          <w:kern w:val="0"/>
          <w:sz w:val="32"/>
          <w:szCs w:val="32"/>
        </w:rPr>
        <w:t>市场主导，需求牵引。</w:t>
      </w:r>
      <w:r>
        <w:rPr>
          <w:rFonts w:eastAsia="仿宋_GB2312"/>
          <w:kern w:val="0"/>
          <w:sz w:val="32"/>
          <w:szCs w:val="32"/>
        </w:rPr>
        <w:t>把需求牵引和供给创造有机结合起来，抓住</w:t>
      </w:r>
      <w:r>
        <w:rPr>
          <w:rFonts w:hint="eastAsia" w:eastAsia="仿宋_GB2312"/>
          <w:kern w:val="0"/>
          <w:sz w:val="32"/>
          <w:szCs w:val="32"/>
        </w:rPr>
        <w:t>中国式现代化</w:t>
      </w:r>
      <w:r>
        <w:rPr>
          <w:rFonts w:eastAsia="仿宋_GB2312"/>
          <w:kern w:val="0"/>
          <w:sz w:val="32"/>
          <w:szCs w:val="32"/>
        </w:rPr>
        <w:t>和泰安市新型工业化强市建设机遇，着力解决供需不平衡不充分矛盾，深化物流与先进制造、现代商贸、现代农业融合发展。</w:t>
      </w:r>
    </w:p>
    <w:p>
      <w:pPr>
        <w:pStyle w:val="19"/>
        <w:ind w:firstLine="643" w:firstLineChars="200"/>
        <w:rPr>
          <w:rFonts w:eastAsia="仿宋_GB2312"/>
          <w:kern w:val="0"/>
          <w:sz w:val="32"/>
          <w:szCs w:val="32"/>
        </w:rPr>
      </w:pPr>
      <w:r>
        <w:rPr>
          <w:rFonts w:eastAsia="仿宋_GB2312"/>
          <w:b/>
          <w:bCs/>
          <w:kern w:val="0"/>
          <w:sz w:val="32"/>
          <w:szCs w:val="32"/>
        </w:rPr>
        <w:t>数智赋能</w:t>
      </w:r>
      <w:r>
        <w:rPr>
          <w:rFonts w:hint="eastAsia" w:eastAsia="仿宋_GB2312"/>
          <w:b/>
          <w:bCs/>
          <w:kern w:val="0"/>
          <w:sz w:val="32"/>
          <w:szCs w:val="32"/>
        </w:rPr>
        <w:t>，</w:t>
      </w:r>
      <w:r>
        <w:rPr>
          <w:rFonts w:eastAsia="仿宋_GB2312"/>
          <w:b/>
          <w:bCs/>
          <w:kern w:val="0"/>
          <w:sz w:val="32"/>
          <w:szCs w:val="32"/>
        </w:rPr>
        <w:t>平台引领。</w:t>
      </w:r>
      <w:r>
        <w:rPr>
          <w:rFonts w:eastAsia="仿宋_GB2312"/>
          <w:kern w:val="0"/>
          <w:sz w:val="32"/>
          <w:szCs w:val="32"/>
        </w:rPr>
        <w:t>深化物流业数</w:t>
      </w:r>
      <w:r>
        <w:rPr>
          <w:rFonts w:eastAsia="仿宋_GB2312"/>
          <w:color w:val="FF0000"/>
          <w:kern w:val="0"/>
          <w:sz w:val="32"/>
          <w:szCs w:val="32"/>
        </w:rPr>
        <w:t>智</w:t>
      </w:r>
      <w:r>
        <w:rPr>
          <w:rFonts w:eastAsia="仿宋_GB2312"/>
          <w:kern w:val="0"/>
          <w:sz w:val="32"/>
          <w:szCs w:val="32"/>
        </w:rPr>
        <w:t>化改革，推动物流技术、模式、功能、业态创新，打造物流发展新动能。加快智慧物流平台化发展，实现物流资源与要素的高效配置，引领物流行业转型升级。</w:t>
      </w:r>
    </w:p>
    <w:p>
      <w:pPr>
        <w:widowControl/>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开放共享，区域协同。</w:t>
      </w:r>
      <w:r>
        <w:rPr>
          <w:rFonts w:ascii="Times New Roman" w:hAnsi="Times New Roman" w:eastAsia="仿宋_GB2312" w:cs="Times New Roman"/>
          <w:sz w:val="32"/>
          <w:szCs w:val="32"/>
        </w:rPr>
        <w:t>强化泰安市物流产业与济南市、临沂市的物流基础设施、物流服务的共建共享，主动融入省会经济圈一体化，充分利用国内国际两个市场两种资源，全面对接京津冀、长三角、中原城市群，构筑互利共赢的物流与供应链合作体系。</w:t>
      </w:r>
    </w:p>
    <w:p>
      <w:pPr>
        <w:pStyle w:val="5"/>
        <w:spacing w:before="312" w:after="312"/>
        <w:rPr>
          <w:rFonts w:ascii="Times New Roman" w:eastAsia="仿宋_GB2312" w:cs="Times New Roman"/>
          <w:szCs w:val="22"/>
        </w:rPr>
      </w:pPr>
      <w:bookmarkStart w:id="21" w:name="_Toc24820"/>
      <w:bookmarkStart w:id="22" w:name="_Toc11646"/>
      <w:r>
        <w:rPr>
          <w:rFonts w:ascii="Times New Roman" w:cs="Times New Roman"/>
        </w:rPr>
        <w:t>三、发展定位</w:t>
      </w:r>
      <w:bookmarkEnd w:id="21"/>
      <w:bookmarkEnd w:id="22"/>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发挥泰安作为京沪大通道重要节点的区位优势，依托良好的产业基础，加快推进济泰一体化进程，加快建设产业链物流融合创新示范区、大宗生产资料多式联运基地、“省会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鲁南”物流通道战略节点，打造有区域影响力的生产服务型物流枢纽。</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产业链物流融合创新示范区。</w:t>
      </w:r>
      <w:r>
        <w:rPr>
          <w:rFonts w:hint="eastAsia" w:ascii="仿宋_GB2312" w:hAnsi="仿宋_GB2312" w:eastAsia="仿宋_GB2312" w:cs="仿宋_GB2312"/>
          <w:sz w:val="32"/>
          <w:szCs w:val="32"/>
        </w:rPr>
        <w:t>以新型工业化强市建设为契机，推动物流业与泰安市“</w:t>
      </w:r>
      <w:r>
        <w:rPr>
          <w:rFonts w:ascii="仿宋_GB2312" w:hAnsi="仿宋_GB2312" w:eastAsia="仿宋_GB2312" w:cs="仿宋_GB2312"/>
          <w:sz w:val="32"/>
          <w:szCs w:val="32"/>
        </w:rPr>
        <w:t>441X</w:t>
      </w:r>
      <w:r>
        <w:rPr>
          <w:rFonts w:hint="eastAsia" w:ascii="仿宋_GB2312" w:hAnsi="仿宋_GB2312" w:eastAsia="仿宋_GB2312" w:cs="仿宋_GB2312"/>
          <w:sz w:val="32"/>
          <w:szCs w:val="32"/>
        </w:rPr>
        <w:t>”产业体系深度融合，全面优化</w:t>
      </w:r>
      <w:r>
        <w:rPr>
          <w:rFonts w:hint="eastAsia" w:ascii="仿宋_GB2312" w:hAnsi="仿宋_GB2312" w:eastAsia="仿宋_GB2312" w:cs="仿宋_GB2312"/>
          <w:kern w:val="0"/>
          <w:sz w:val="32"/>
          <w:szCs w:val="32"/>
        </w:rPr>
        <w:t>泰安市</w:t>
      </w:r>
      <w:r>
        <w:rPr>
          <w:rFonts w:hint="eastAsia" w:ascii="仿宋_GB2312" w:hAnsi="仿宋_GB2312" w:eastAsia="仿宋_GB2312" w:cs="仿宋_GB2312"/>
          <w:sz w:val="32"/>
          <w:szCs w:val="32"/>
        </w:rPr>
        <w:t>重点产业链供应链，配套发展冷链物流、智慧物流等业态模式，基于全市工业企业核心诉求，加快提高物流数智化水平，推动“储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运”各环节装备升级与信息流通，搭建物流数智化赋能平台，打造服务于钢铁、矿山机械、新材料等产业集群的生产服务型物流基地。</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大宗商品物流多式联运基地</w:t>
      </w:r>
      <w:r>
        <w:rPr>
          <w:rFonts w:hint="eastAsia" w:ascii="仿宋_GB2312" w:hAnsi="仿宋_GB2312" w:eastAsia="仿宋_GB2312" w:cs="仿宋_GB2312"/>
          <w:sz w:val="32"/>
          <w:szCs w:val="32"/>
        </w:rPr>
        <w:t>。深度对接京杭大运河复航和沿海港口群，盘活辖区内闲置铁路线资源，以龙头企业为主导做强一批干线物流，强化满庄钢铁大市场、有色金属交割库等物流节点的集散作用，整合周边制造业物流资源，依托泰安内河运输港和泰山内陆港，大力发展大宗生产资料内河水运和公铁水多式联运。</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“省会</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鲁南”物流通道战略节点</w:t>
      </w:r>
      <w:r>
        <w:rPr>
          <w:rFonts w:hint="eastAsia" w:ascii="仿宋_GB2312" w:hAnsi="仿宋_GB2312" w:eastAsia="仿宋_GB2312" w:cs="仿宋_GB2312"/>
          <w:sz w:val="32"/>
          <w:szCs w:val="32"/>
        </w:rPr>
        <w:t>。全面深化山东省对于</w:t>
      </w:r>
      <w:r>
        <w:rPr>
          <w:rFonts w:hint="eastAsia" w:ascii="仿宋_GB2312" w:hAnsi="仿宋_GB2312" w:eastAsia="仿宋_GB2312" w:cs="仿宋_GB2312"/>
          <w:kern w:val="0"/>
          <w:sz w:val="32"/>
          <w:szCs w:val="32"/>
        </w:rPr>
        <w:t>泰安市</w:t>
      </w:r>
      <w:r>
        <w:rPr>
          <w:rFonts w:hint="eastAsia" w:ascii="仿宋_GB2312" w:hAnsi="仿宋_GB2312" w:eastAsia="仿宋_GB2312" w:cs="仿宋_GB2312"/>
          <w:sz w:val="32"/>
          <w:szCs w:val="32"/>
        </w:rPr>
        <w:t>“济南商贸物流核心枢纽的南部协同拓展基地”战略定位，强化与济南、临沂等周边城市的物流协同，加快中转仓、快速路、二级分拣中心等基础设施的共建共享，强化物流线上、线下网络的对接，鼓励本地企业走出去、外部企业引进来，共建具有国际竞争力的“济南</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泰安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临沂”核心物流圈，将</w:t>
      </w:r>
      <w:r>
        <w:rPr>
          <w:rFonts w:hint="eastAsia" w:ascii="仿宋_GB2312" w:hAnsi="仿宋_GB2312" w:eastAsia="仿宋_GB2312" w:cs="仿宋_GB2312"/>
          <w:kern w:val="0"/>
          <w:sz w:val="32"/>
          <w:szCs w:val="32"/>
        </w:rPr>
        <w:t>泰安市</w:t>
      </w:r>
      <w:r>
        <w:rPr>
          <w:rFonts w:hint="eastAsia" w:ascii="仿宋_GB2312" w:hAnsi="仿宋_GB2312" w:eastAsia="仿宋_GB2312" w:cs="仿宋_GB2312"/>
          <w:sz w:val="32"/>
          <w:szCs w:val="32"/>
        </w:rPr>
        <w:t>建设成联通省会、鲁南两大“物流核”的战略型物流节点。</w:t>
      </w:r>
    </w:p>
    <w:p>
      <w:pPr>
        <w:pStyle w:val="5"/>
        <w:numPr>
          <w:ilvl w:val="0"/>
          <w:numId w:val="1"/>
        </w:numPr>
        <w:spacing w:before="312" w:after="312"/>
        <w:rPr>
          <w:rFonts w:ascii="Times New Roman" w:cs="Times New Roman"/>
        </w:rPr>
      </w:pPr>
      <w:bookmarkStart w:id="23" w:name="_Toc6100"/>
      <w:r>
        <w:rPr>
          <w:rFonts w:ascii="Times New Roman" w:cs="Times New Roman"/>
        </w:rPr>
        <w:t>发展</w:t>
      </w:r>
      <w:r>
        <w:rPr>
          <w:rFonts w:hint="eastAsia" w:ascii="Times New Roman" w:cs="Times New Roman"/>
        </w:rPr>
        <w:t>思路</w:t>
      </w:r>
      <w:bookmarkEnd w:id="23"/>
    </w:p>
    <w:p>
      <w:pPr>
        <w:pStyle w:val="2"/>
        <w:ind w:left="0" w:leftChars="0" w:firstLine="640"/>
        <w:rPr>
          <w:rFonts w:ascii="Times New Roman" w:hAnsi="Times New Roman" w:eastAsia="仿宋_GB2312"/>
          <w:sz w:val="32"/>
          <w:szCs w:val="32"/>
        </w:rPr>
      </w:pPr>
      <w:r>
        <w:rPr>
          <w:rFonts w:hint="eastAsia" w:ascii="Times New Roman" w:hAnsi="Times New Roman" w:eastAsia="仿宋_GB2312"/>
          <w:sz w:val="32"/>
          <w:szCs w:val="32"/>
        </w:rPr>
        <w:t>基于泰安市产业链物流融合创新示范区、大宗商品物流多式联运基地、“省会-鲁南”物流通道战略节点三大战略定位，着力推动产业链与供应链融合发展，培育在大宗商品商贸物流、公铁水多式联运等发展的优势特色，强化泰安市物流产业在物流业态、基础设施、数据信息等方面的协同共建，以“服务工业、突出特色、共荣共生”为发展导向，以基础设施优化、亮点工程建设、对上资源争取为抓手，着力打造“天网”“地网”，并积极推动两网联动。</w:t>
      </w:r>
    </w:p>
    <w:p>
      <w:pPr>
        <w:pStyle w:val="2"/>
        <w:ind w:left="0" w:leftChars="0" w:firstLine="640"/>
        <w:rPr>
          <w:rFonts w:ascii="Times New Roman" w:hAnsi="Times New Roman" w:eastAsia="仿宋_GB2312"/>
          <w:sz w:val="32"/>
          <w:szCs w:val="32"/>
        </w:rPr>
      </w:pPr>
      <w:r>
        <w:rPr>
          <w:rFonts w:hint="eastAsia" w:ascii="Times New Roman" w:hAnsi="Times New Roman" w:eastAsia="仿宋_GB2312"/>
          <w:sz w:val="32"/>
          <w:szCs w:val="32"/>
        </w:rPr>
        <w:t>在“地网”方面，着力完善泰安市仓、运、配环节的建设与协同，仓储领域配套工业园区建设一批线边库（物流园中园）、优化提升一批冷库等高附加值的特种仓储、推动一批传统物流仓储向多功能综合性物流园区升级；运输领域，强化泰安市物流业态与新型工业化产业体系相协同，整合开通一批通往主要城市的物流专线，着力打造公铁水多式联运物流基地，加速我市物流运力与省会经济群及山东省的协同优化；配送方面，加快“一县一园”建设，进一步完善三级物流网络及共配分拣中心建设。在“天网”方面，以国资为主要抓手，打造集数据互通共享、行业监管、车货匹配、信息分析、金融服务、供应链一体化管理、交易结算等功能于一体的泰安市物流数智化平台。鼓励企业基于市级平台开发一批行业垂直平台、业态专业平台，加快泰安市物流数智化平台与现有物流园区链接，推动“天网”“地网”一体化运行，将“泰山物流云脑”打造为全国物流数智化升级的亮点工程。</w:t>
      </w:r>
    </w:p>
    <w:p>
      <w:pPr>
        <w:pStyle w:val="2"/>
        <w:ind w:left="0" w:leftChars="0" w:firstLine="640"/>
        <w:rPr>
          <w:rFonts w:ascii="Times New Roman" w:hAnsi="Times New Roman" w:eastAsia="仿宋_GB2312"/>
          <w:sz w:val="32"/>
          <w:szCs w:val="32"/>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Times New Roman" w:hAnsi="Times New Roman" w:eastAsia="仿宋_GB2312"/>
          <w:sz w:val="32"/>
          <w:szCs w:val="32"/>
        </w:rPr>
        <w:t>在物流业态发展方面，基于我市物流产业基础、资源禀赋分类施策，在突出特色、重点的同时，推动各种物流业态融合发展。着力培育布局供应链物流、智慧物流等新业态，加大政策倾斜力度，积极谋划泰安市物流数智化平台等示范项目，加大龙头企业招引力度与本地企业扶持力度，打造泰安市物流新名片；全力强化大宗商贸物流、多式联运等物流业态的竞争力，加快推动重点项目落地，强化基础设施配套，做大做强泰安市物流产业支柱业态；尽快完善冷链物流、农村物流的新型基础设施建设与优化，助力新业态快速发展；加大综合保税区、快递物流省级分拨中心的争取力度，大力发展快递、保税物流、应急物流等业态，打造具备泰安特色的现代物流产业体系。</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4174" w:type="dxa"/>
          </w:tcPr>
          <w:p>
            <w:pPr>
              <w:pStyle w:val="8"/>
              <w:jc w:val="center"/>
              <w:rPr>
                <w:rFonts w:ascii="Times New Roman" w:hAnsi="Times New Roman" w:cs="Times New Roman"/>
                <w:b/>
                <w:bCs/>
                <w:lang w:eastAsia="zh-CN"/>
              </w:rPr>
            </w:pPr>
            <w:r>
              <w:rPr>
                <w:rFonts w:ascii="Times New Roman" w:hAnsi="Times New Roman" w:cs="Times New Roman"/>
                <w:b/>
                <w:bCs/>
                <w:sz w:val="28"/>
                <w:szCs w:val="32"/>
                <w:lang w:eastAsia="zh-CN"/>
              </w:rPr>
              <w:t>图</w:t>
            </w:r>
            <w:r>
              <w:rPr>
                <w:rFonts w:hint="eastAsia" w:ascii="Times New Roman" w:hAnsi="Times New Roman" w:cs="Times New Roman"/>
                <w:b/>
                <w:bCs/>
                <w:sz w:val="28"/>
                <w:szCs w:val="32"/>
                <w:lang w:eastAsia="zh-CN"/>
              </w:rPr>
              <w:t xml:space="preserve">1 </w:t>
            </w:r>
            <w:r>
              <w:rPr>
                <w:rFonts w:ascii="Times New Roman" w:hAnsi="Times New Roman" w:cs="Times New Roman"/>
                <w:b/>
                <w:bCs/>
                <w:sz w:val="28"/>
                <w:szCs w:val="32"/>
                <w:lang w:eastAsia="zh-CN"/>
              </w:rPr>
              <w:t>泰安市</w:t>
            </w:r>
            <w:r>
              <w:rPr>
                <w:rFonts w:hint="eastAsia" w:ascii="Times New Roman" w:hAnsi="Times New Roman" w:cs="Times New Roman"/>
                <w:b/>
                <w:bCs/>
                <w:sz w:val="28"/>
                <w:szCs w:val="32"/>
                <w:lang w:eastAsia="zh-CN"/>
              </w:rPr>
              <w:t>物流产业发展全景图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8" w:hRule="atLeast"/>
        </w:trPr>
        <w:tc>
          <w:tcPr>
            <w:tcW w:w="14174" w:type="dxa"/>
          </w:tcPr>
          <w:p>
            <w:pPr>
              <w:pStyle w:val="8"/>
              <w:jc w:val="center"/>
              <w:rPr>
                <w:rFonts w:ascii="Times New Roman" w:hAnsi="Times New Roman" w:cs="Times New Roman"/>
                <w:b/>
                <w:bCs/>
                <w:lang w:eastAsia="zh-CN"/>
              </w:rPr>
            </w:pPr>
          </w:p>
          <w:p>
            <w:pPr>
              <w:pStyle w:val="8"/>
              <w:rPr>
                <w:rFonts w:ascii="Times New Roman" w:hAnsi="Times New Roman" w:cs="Times New Roman"/>
                <w:b/>
                <w:bCs/>
                <w:lang w:eastAsia="zh-CN"/>
              </w:rPr>
            </w:pPr>
            <w:r>
              <w:rPr>
                <w:lang w:eastAsia="zh-CN"/>
              </w:rPr>
              <w:drawing>
                <wp:inline distT="0" distB="0" distL="114300" distR="114300">
                  <wp:extent cx="8604885" cy="4138930"/>
                  <wp:effectExtent l="0" t="0" r="5715" b="127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9" cstate="print"/>
                          <a:srcRect t="9068" r="800" b="6118"/>
                          <a:stretch>
                            <a:fillRect/>
                          </a:stretch>
                        </pic:blipFill>
                        <pic:spPr>
                          <a:xfrm>
                            <a:off x="0" y="0"/>
                            <a:ext cx="8604885" cy="4138930"/>
                          </a:xfrm>
                          <a:prstGeom prst="rect">
                            <a:avLst/>
                          </a:prstGeom>
                          <a:noFill/>
                          <a:ln>
                            <a:noFill/>
                          </a:ln>
                        </pic:spPr>
                      </pic:pic>
                    </a:graphicData>
                  </a:graphic>
                </wp:inline>
              </w:drawing>
            </w:r>
          </w:p>
        </w:tc>
      </w:tr>
    </w:tbl>
    <w:p>
      <w:pPr>
        <w:pStyle w:val="2"/>
        <w:ind w:left="0" w:leftChars="0" w:firstLine="640"/>
        <w:rPr>
          <w:rFonts w:ascii="Times New Roman" w:hAnsi="Times New Roman" w:eastAsia="仿宋_GB2312"/>
          <w:sz w:val="32"/>
          <w:szCs w:val="32"/>
        </w:rPr>
        <w:sectPr>
          <w:footerReference r:id="rId4" w:type="default"/>
          <w:pgSz w:w="16838" w:h="11906" w:orient="landscape"/>
          <w:pgMar w:top="1800" w:right="1440" w:bottom="1800" w:left="1440" w:header="851" w:footer="992" w:gutter="0"/>
          <w:pgNumType w:start="15"/>
          <w:cols w:space="425" w:num="1"/>
          <w:docGrid w:type="lines" w:linePitch="312" w:charSpace="0"/>
        </w:sect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4174" w:type="dxa"/>
          </w:tcPr>
          <w:p>
            <w:pPr>
              <w:pStyle w:val="8"/>
              <w:jc w:val="center"/>
              <w:rPr>
                <w:rFonts w:ascii="Times New Roman" w:hAnsi="Times New Roman" w:cs="Times New Roman"/>
                <w:b/>
                <w:bCs/>
                <w:lang w:eastAsia="zh-CN"/>
              </w:rPr>
            </w:pPr>
            <w:r>
              <w:rPr>
                <w:rFonts w:ascii="Times New Roman" w:hAnsi="Times New Roman" w:cs="Times New Roman"/>
                <w:b/>
                <w:bCs/>
                <w:sz w:val="28"/>
                <w:szCs w:val="32"/>
                <w:lang w:eastAsia="zh-CN"/>
              </w:rPr>
              <w:t>图</w:t>
            </w:r>
            <w:r>
              <w:rPr>
                <w:rFonts w:hint="eastAsia" w:ascii="Times New Roman" w:hAnsi="Times New Roman" w:cs="Times New Roman"/>
                <w:b/>
                <w:bCs/>
                <w:sz w:val="28"/>
                <w:szCs w:val="32"/>
                <w:lang w:eastAsia="zh-CN"/>
              </w:rPr>
              <w:t xml:space="preserve">2 </w:t>
            </w:r>
            <w:r>
              <w:rPr>
                <w:rFonts w:ascii="Times New Roman" w:hAnsi="Times New Roman" w:cs="Times New Roman"/>
                <w:b/>
                <w:bCs/>
                <w:sz w:val="28"/>
                <w:szCs w:val="32"/>
                <w:lang w:eastAsia="zh-CN"/>
              </w:rPr>
              <w:t>泰安市</w:t>
            </w:r>
            <w:r>
              <w:rPr>
                <w:rFonts w:hint="eastAsia" w:ascii="Times New Roman" w:hAnsi="Times New Roman" w:cs="Times New Roman"/>
                <w:b/>
                <w:bCs/>
                <w:sz w:val="28"/>
                <w:szCs w:val="32"/>
                <w:lang w:eastAsia="zh-CN"/>
              </w:rPr>
              <w:t>物流产业体系发展示意图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8" w:hRule="atLeast"/>
        </w:trPr>
        <w:tc>
          <w:tcPr>
            <w:tcW w:w="14174" w:type="dxa"/>
          </w:tcPr>
          <w:p>
            <w:pPr>
              <w:pStyle w:val="8"/>
              <w:ind w:left="0"/>
              <w:rPr>
                <w:lang w:eastAsia="zh-CN"/>
              </w:rPr>
            </w:pPr>
          </w:p>
          <w:p>
            <w:pPr>
              <w:pStyle w:val="8"/>
              <w:ind w:left="0"/>
              <w:rPr>
                <w:rFonts w:ascii="Times New Roman" w:hAnsi="Times New Roman" w:cs="Times New Roman"/>
                <w:b/>
                <w:bCs/>
                <w:lang w:eastAsia="zh-CN"/>
              </w:rPr>
            </w:pPr>
            <w:r>
              <w:rPr>
                <w:lang w:eastAsia="zh-CN"/>
              </w:rPr>
              <w:drawing>
                <wp:inline distT="0" distB="0" distL="114300" distR="114300">
                  <wp:extent cx="8703945" cy="3935095"/>
                  <wp:effectExtent l="0" t="0" r="8255"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cstate="print"/>
                          <a:srcRect t="14000" r="646" b="6148"/>
                          <a:stretch>
                            <a:fillRect/>
                          </a:stretch>
                        </pic:blipFill>
                        <pic:spPr>
                          <a:xfrm>
                            <a:off x="0" y="0"/>
                            <a:ext cx="8703945" cy="3935095"/>
                          </a:xfrm>
                          <a:prstGeom prst="rect">
                            <a:avLst/>
                          </a:prstGeom>
                          <a:noFill/>
                          <a:ln>
                            <a:noFill/>
                          </a:ln>
                        </pic:spPr>
                      </pic:pic>
                    </a:graphicData>
                  </a:graphic>
                </wp:inline>
              </w:drawing>
            </w:r>
          </w:p>
        </w:tc>
      </w:tr>
    </w:tbl>
    <w:p>
      <w:pPr>
        <w:pStyle w:val="2"/>
        <w:ind w:left="0" w:leftChars="0" w:firstLine="640"/>
        <w:rPr>
          <w:rFonts w:ascii="Times New Roman" w:hAnsi="Times New Roman" w:eastAsia="仿宋_GB2312"/>
          <w:sz w:val="32"/>
          <w:szCs w:val="32"/>
        </w:rPr>
        <w:sectPr>
          <w:footerReference r:id="rId5" w:type="default"/>
          <w:pgSz w:w="16838" w:h="11906" w:orient="landscape"/>
          <w:pgMar w:top="1800" w:right="1440" w:bottom="1800" w:left="1440" w:header="851" w:footer="992" w:gutter="0"/>
          <w:pgNumType w:start="16"/>
          <w:cols w:space="425" w:num="1"/>
          <w:docGrid w:type="lines" w:linePitch="312" w:charSpace="0"/>
        </w:sectPr>
      </w:pPr>
    </w:p>
    <w:p>
      <w:pPr>
        <w:pStyle w:val="5"/>
        <w:numPr>
          <w:ilvl w:val="0"/>
          <w:numId w:val="1"/>
        </w:numPr>
        <w:spacing w:before="312" w:after="312"/>
        <w:rPr>
          <w:rFonts w:ascii="Times New Roman" w:cs="Times New Roman"/>
        </w:rPr>
      </w:pPr>
      <w:bookmarkStart w:id="24" w:name="_Toc4331"/>
      <w:bookmarkStart w:id="25" w:name="_Toc24524"/>
      <w:r>
        <w:rPr>
          <w:rFonts w:ascii="Times New Roman" w:cs="Times New Roman"/>
        </w:rPr>
        <w:t>发展目标</w:t>
      </w:r>
      <w:bookmarkEnd w:id="24"/>
      <w:bookmarkEnd w:id="25"/>
    </w:p>
    <w:p>
      <w:pPr>
        <w:spacing w:line="560" w:lineRule="exact"/>
        <w:ind w:firstLine="620" w:firstLineChars="200"/>
        <w:rPr>
          <w:rFonts w:ascii="Times New Roman" w:hAnsi="Times New Roman" w:eastAsia="仿宋_GB2312"/>
          <w:sz w:val="32"/>
          <w:szCs w:val="32"/>
        </w:rPr>
      </w:pPr>
      <w:bookmarkStart w:id="26" w:name="_Toc16892"/>
      <w:bookmarkStart w:id="27" w:name="_Toc3787"/>
      <w:r>
        <w:rPr>
          <w:rFonts w:hint="eastAsia" w:ascii="Times New Roman" w:hAnsi="Times New Roman" w:eastAsia="仿宋_GB2312"/>
          <w:sz w:val="31"/>
          <w:szCs w:val="31"/>
        </w:rPr>
        <w:t>到</w:t>
      </w:r>
      <w:r>
        <w:rPr>
          <w:rFonts w:ascii="Times New Roman" w:hAnsi="Times New Roman" w:eastAsia="仿宋_GB2312"/>
          <w:sz w:val="31"/>
          <w:szCs w:val="31"/>
        </w:rPr>
        <w:t>2025</w:t>
      </w:r>
      <w:r>
        <w:rPr>
          <w:rFonts w:hint="eastAsia" w:ascii="Times New Roman" w:hAnsi="Times New Roman" w:eastAsia="仿宋_GB2312"/>
          <w:sz w:val="31"/>
          <w:szCs w:val="31"/>
        </w:rPr>
        <w:t>年，</w:t>
      </w:r>
      <w:r>
        <w:rPr>
          <w:rFonts w:hint="eastAsia" w:ascii="Times New Roman" w:hAnsi="Times New Roman" w:eastAsia="仿宋_GB2312"/>
          <w:sz w:val="32"/>
          <w:szCs w:val="32"/>
        </w:rPr>
        <w:t>全市物流业实现快速发展，空间布局明显优化，布局合理、功能完善的现代物流网络体系初步形成，综合交通枢纽建设全面提速，物流业对新型工业化强市的支撑作用进一步凸显、对民生保障作用进一步加强，物流业与先进制造业、商贸流通业、现代高效农业融合发展优势日益凸显，</w:t>
      </w:r>
      <w:r>
        <w:rPr>
          <w:rFonts w:hint="eastAsia" w:ascii="Times New Roman" w:hAnsi="Times New Roman" w:eastAsia="仿宋_GB2312"/>
          <w:sz w:val="32"/>
          <w:szCs w:val="22"/>
        </w:rPr>
        <w:t>成为有区域影响力的生产服务型物流枢纽</w:t>
      </w:r>
      <w:r>
        <w:rPr>
          <w:rFonts w:hint="eastAsia" w:ascii="Times New Roman" w:hAnsi="Times New Roman" w:eastAsia="仿宋_GB2312"/>
          <w:sz w:val="32"/>
          <w:szCs w:val="32"/>
        </w:rPr>
        <w:t>。</w:t>
      </w:r>
    </w:p>
    <w:p>
      <w:pPr>
        <w:pStyle w:val="14"/>
        <w:widowControl/>
        <w:spacing w:before="0" w:beforeAutospacing="0" w:after="0" w:afterAutospacing="0" w:line="600" w:lineRule="exact"/>
        <w:ind w:firstLine="622" w:firstLineChars="200"/>
        <w:jc w:val="both"/>
        <w:rPr>
          <w:rFonts w:ascii="Times New Roman" w:hAnsi="Times New Roman" w:eastAsia="仿宋_GB2312"/>
          <w:sz w:val="31"/>
          <w:szCs w:val="31"/>
        </w:rPr>
      </w:pPr>
      <w:r>
        <w:rPr>
          <w:rFonts w:ascii="Times New Roman" w:hAnsi="Times New Roman" w:eastAsia="仿宋_GB2312"/>
          <w:b/>
          <w:bCs/>
          <w:sz w:val="31"/>
          <w:szCs w:val="31"/>
        </w:rPr>
        <w:t>--</w:t>
      </w:r>
      <w:r>
        <w:rPr>
          <w:rFonts w:hint="eastAsia" w:ascii="Times New Roman" w:hAnsi="Times New Roman" w:eastAsia="仿宋_GB2312"/>
          <w:b/>
          <w:bCs/>
          <w:sz w:val="31"/>
          <w:szCs w:val="31"/>
        </w:rPr>
        <w:t>物流综合实力显著增强</w:t>
      </w:r>
      <w:r>
        <w:rPr>
          <w:rFonts w:hint="eastAsia" w:ascii="Times New Roman" w:hAnsi="Times New Roman" w:eastAsia="仿宋_GB2312"/>
          <w:sz w:val="31"/>
          <w:szCs w:val="31"/>
        </w:rPr>
        <w:t>。</w:t>
      </w:r>
      <w:r>
        <w:rPr>
          <w:rFonts w:hint="eastAsia" w:ascii="Times New Roman" w:hAnsi="Times New Roman" w:eastAsia="仿宋_GB2312"/>
          <w:sz w:val="32"/>
          <w:szCs w:val="32"/>
        </w:rPr>
        <w:t>全市社会物流总额、物流业总收入实现跨越式发展，规上物流企业规模不断扩大；社会物流总费用占</w:t>
      </w:r>
      <w:r>
        <w:rPr>
          <w:rFonts w:ascii="Times New Roman" w:hAnsi="Times New Roman" w:eastAsia="仿宋_GB2312"/>
          <w:sz w:val="32"/>
          <w:szCs w:val="32"/>
        </w:rPr>
        <w:t>GDP</w:t>
      </w:r>
      <w:r>
        <w:rPr>
          <w:rFonts w:hint="eastAsia" w:ascii="Times New Roman" w:hAnsi="Times New Roman" w:eastAsia="仿宋_GB2312"/>
          <w:sz w:val="32"/>
          <w:szCs w:val="32"/>
        </w:rPr>
        <w:t>的比重低于全国、全省平均水平，运输结构持续优化，综合运输货运量明显增加，区域集散能</w:t>
      </w:r>
      <w:r>
        <w:rPr>
          <w:rFonts w:hint="eastAsia" w:ascii="Times New Roman" w:hAnsi="Times New Roman" w:eastAsia="仿宋_GB2312"/>
          <w:sz w:val="31"/>
          <w:szCs w:val="31"/>
        </w:rPr>
        <w:t>力进一步提升，大宗商品物流、工业供应链、冷链物流、快递物流、多式联运等重点领域物流规模实力不断壮大</w:t>
      </w:r>
      <w:r>
        <w:rPr>
          <w:rFonts w:hint="eastAsia"/>
        </w:rPr>
        <w:t>，</w:t>
      </w:r>
      <w:r>
        <w:rPr>
          <w:rFonts w:hint="eastAsia" w:ascii="Times New Roman" w:hAnsi="Times New Roman" w:eastAsia="仿宋_GB2312"/>
          <w:sz w:val="31"/>
          <w:szCs w:val="31"/>
        </w:rPr>
        <w:t>物流业对经济发展的支撑作用更加突出。</w:t>
      </w:r>
    </w:p>
    <w:p>
      <w:pPr>
        <w:pStyle w:val="14"/>
        <w:widowControl/>
        <w:spacing w:before="0" w:beforeAutospacing="0" w:after="0" w:afterAutospacing="0" w:line="600" w:lineRule="exact"/>
        <w:ind w:firstLine="620" w:firstLineChars="200"/>
        <w:jc w:val="both"/>
        <w:rPr>
          <w:rFonts w:ascii="Times New Roman" w:hAnsi="Times New Roman" w:eastAsia="仿宋_GB2312"/>
          <w:sz w:val="32"/>
          <w:szCs w:val="32"/>
        </w:rPr>
      </w:pPr>
      <w:r>
        <w:rPr>
          <w:rFonts w:ascii="Times New Roman" w:hAnsi="Times New Roman" w:eastAsia="仿宋_GB2312"/>
          <w:sz w:val="31"/>
          <w:szCs w:val="31"/>
        </w:rPr>
        <w:t>--</w:t>
      </w:r>
      <w:r>
        <w:rPr>
          <w:rFonts w:hint="eastAsia" w:ascii="Times New Roman" w:hAnsi="Times New Roman" w:eastAsia="仿宋_GB2312"/>
          <w:b/>
          <w:bCs/>
          <w:sz w:val="32"/>
          <w:szCs w:val="32"/>
        </w:rPr>
        <w:t>高效物流网络体系基本建成</w:t>
      </w:r>
      <w:r>
        <w:rPr>
          <w:rFonts w:hint="eastAsia" w:ascii="Times New Roman" w:hAnsi="Times New Roman" w:eastAsia="仿宋_GB2312"/>
          <w:sz w:val="31"/>
          <w:szCs w:val="31"/>
        </w:rPr>
        <w:t>。</w:t>
      </w:r>
      <w:r>
        <w:rPr>
          <w:rFonts w:hint="eastAsia" w:ascii="Times New Roman" w:hAnsi="Times New Roman" w:eastAsia="仿宋_GB2312"/>
          <w:sz w:val="32"/>
          <w:szCs w:val="32"/>
        </w:rPr>
        <w:t>到</w:t>
      </w:r>
      <w:r>
        <w:rPr>
          <w:rFonts w:ascii="Times New Roman" w:hAnsi="Times New Roman" w:eastAsia="仿宋_GB2312"/>
          <w:sz w:val="32"/>
          <w:szCs w:val="32"/>
        </w:rPr>
        <w:t>2025</w:t>
      </w:r>
      <w:r>
        <w:rPr>
          <w:rFonts w:hint="eastAsia" w:ascii="Times New Roman" w:hAnsi="Times New Roman" w:eastAsia="仿宋_GB2312"/>
          <w:sz w:val="32"/>
          <w:szCs w:val="32"/>
        </w:rPr>
        <w:t>年，畅通高效优化、内外互联互通的综合运输大通道基本建成，</w:t>
      </w:r>
      <w:r>
        <w:rPr>
          <w:rFonts w:ascii="Times New Roman" w:hAnsi="Times New Roman" w:eastAsia="仿宋_GB2312"/>
          <w:sz w:val="32"/>
          <w:szCs w:val="32"/>
        </w:rPr>
        <w:t>“</w:t>
      </w:r>
      <w:r>
        <w:rPr>
          <w:rFonts w:hint="eastAsia" w:ascii="Times New Roman" w:hAnsi="Times New Roman" w:eastAsia="仿宋_GB2312"/>
          <w:sz w:val="32"/>
          <w:szCs w:val="32"/>
        </w:rPr>
        <w:t>内陆港</w:t>
      </w:r>
      <w:r>
        <w:rPr>
          <w:rFonts w:ascii="Times New Roman" w:hAnsi="Times New Roman" w:eastAsia="仿宋_GB2312"/>
          <w:sz w:val="32"/>
          <w:szCs w:val="32"/>
        </w:rPr>
        <w:t>+</w:t>
      </w:r>
      <w:r>
        <w:rPr>
          <w:rFonts w:hint="eastAsia" w:ascii="Times New Roman" w:hAnsi="Times New Roman" w:eastAsia="仿宋_GB2312"/>
          <w:sz w:val="32"/>
          <w:szCs w:val="32"/>
        </w:rPr>
        <w:t>港口群</w:t>
      </w:r>
      <w:r>
        <w:rPr>
          <w:rFonts w:ascii="Times New Roman" w:hAnsi="Times New Roman" w:eastAsia="仿宋_GB2312"/>
          <w:sz w:val="32"/>
          <w:szCs w:val="32"/>
        </w:rPr>
        <w:t>+</w:t>
      </w:r>
      <w:r>
        <w:rPr>
          <w:rFonts w:hint="eastAsia" w:ascii="Times New Roman" w:hAnsi="Times New Roman" w:eastAsia="仿宋_GB2312"/>
          <w:sz w:val="32"/>
          <w:szCs w:val="32"/>
        </w:rPr>
        <w:t>全国及跨境主要节点</w:t>
      </w:r>
      <w:r>
        <w:rPr>
          <w:rFonts w:ascii="Times New Roman" w:hAnsi="Times New Roman" w:eastAsia="仿宋_GB2312"/>
          <w:sz w:val="32"/>
          <w:szCs w:val="32"/>
        </w:rPr>
        <w:t>”</w:t>
      </w:r>
      <w:r>
        <w:rPr>
          <w:rFonts w:hint="eastAsia" w:ascii="Times New Roman" w:hAnsi="Times New Roman" w:eastAsia="仿宋_GB2312"/>
          <w:sz w:val="32"/>
          <w:szCs w:val="32"/>
        </w:rPr>
        <w:t>的网络化多式联运布局初步形成，物流网络功能更加突出。公路通航里程突破</w:t>
      </w:r>
      <w:r>
        <w:rPr>
          <w:rFonts w:ascii="Times New Roman" w:hAnsi="Times New Roman" w:eastAsia="仿宋_GB2312"/>
          <w:sz w:val="32"/>
          <w:szCs w:val="32"/>
        </w:rPr>
        <w:t>1700</w:t>
      </w:r>
      <w:r>
        <w:rPr>
          <w:rFonts w:hint="eastAsia" w:ascii="Times New Roman" w:hAnsi="Times New Roman" w:eastAsia="仿宋_GB2312"/>
          <w:sz w:val="32"/>
          <w:szCs w:val="32"/>
        </w:rPr>
        <w:t>0公里，铁路通航里程突破</w:t>
      </w:r>
      <w:r>
        <w:rPr>
          <w:rFonts w:ascii="Times New Roman" w:hAnsi="Times New Roman" w:eastAsia="仿宋_GB2312"/>
          <w:sz w:val="32"/>
          <w:szCs w:val="32"/>
        </w:rPr>
        <w:t>476</w:t>
      </w:r>
      <w:r>
        <w:rPr>
          <w:rFonts w:hint="eastAsia" w:ascii="Times New Roman" w:hAnsi="Times New Roman" w:eastAsia="仿宋_GB2312"/>
          <w:sz w:val="32"/>
          <w:szCs w:val="32"/>
        </w:rPr>
        <w:t>公里，内河航道里程达到</w:t>
      </w:r>
      <w:r>
        <w:rPr>
          <w:rFonts w:ascii="Times New Roman" w:hAnsi="Times New Roman" w:eastAsia="仿宋_GB2312"/>
          <w:sz w:val="32"/>
          <w:szCs w:val="32"/>
        </w:rPr>
        <w:t>179</w:t>
      </w:r>
      <w:r>
        <w:rPr>
          <w:rFonts w:hint="eastAsia" w:ascii="Times New Roman" w:hAnsi="Times New Roman" w:eastAsia="仿宋_GB2312"/>
          <w:sz w:val="32"/>
          <w:szCs w:val="32"/>
        </w:rPr>
        <w:t>公里，内河千吨级泊位数量达</w:t>
      </w:r>
      <w:r>
        <w:rPr>
          <w:rFonts w:ascii="Times New Roman" w:hAnsi="Times New Roman" w:eastAsia="仿宋_GB2312"/>
          <w:sz w:val="32"/>
          <w:szCs w:val="32"/>
        </w:rPr>
        <w:t>1</w:t>
      </w:r>
      <w:r>
        <w:rPr>
          <w:rFonts w:hint="eastAsia" w:ascii="Times New Roman" w:hAnsi="Times New Roman" w:eastAsia="仿宋_GB2312"/>
          <w:sz w:val="32"/>
          <w:szCs w:val="32"/>
        </w:rPr>
        <w:t>3个。全市物流园区、专线物流体系基本形成。县、乡、村寄递物流体系更加完善，城市智能快递柜格口数超1</w:t>
      </w:r>
      <w:r>
        <w:rPr>
          <w:rFonts w:ascii="Times New Roman" w:hAnsi="Times New Roman" w:eastAsia="仿宋_GB2312"/>
          <w:sz w:val="32"/>
          <w:szCs w:val="32"/>
        </w:rPr>
        <w:t>0</w:t>
      </w:r>
      <w:r>
        <w:rPr>
          <w:rFonts w:hint="eastAsia" w:ascii="Times New Roman" w:hAnsi="Times New Roman" w:eastAsia="仿宋_GB2312"/>
          <w:sz w:val="32"/>
          <w:szCs w:val="32"/>
        </w:rPr>
        <w:t>万个，</w:t>
      </w:r>
      <w:r>
        <w:rPr>
          <w:rFonts w:ascii="Times New Roman" w:hAnsi="Times New Roman" w:eastAsia="仿宋_GB2312"/>
          <w:sz w:val="32"/>
          <w:szCs w:val="32"/>
        </w:rPr>
        <w:t>“</w:t>
      </w:r>
      <w:r>
        <w:rPr>
          <w:rFonts w:hint="eastAsia" w:ascii="Times New Roman" w:hAnsi="Times New Roman" w:eastAsia="仿宋_GB2312"/>
          <w:sz w:val="32"/>
          <w:szCs w:val="32"/>
        </w:rPr>
        <w:t>快递进村</w:t>
      </w:r>
      <w:r>
        <w:rPr>
          <w:rFonts w:ascii="Times New Roman" w:hAnsi="Times New Roman" w:eastAsia="仿宋_GB2312"/>
          <w:sz w:val="32"/>
          <w:szCs w:val="32"/>
        </w:rPr>
        <w:t>”</w:t>
      </w:r>
      <w:r>
        <w:rPr>
          <w:rFonts w:hint="eastAsia" w:ascii="Times New Roman" w:hAnsi="Times New Roman" w:eastAsia="仿宋_GB2312"/>
          <w:sz w:val="32"/>
          <w:szCs w:val="32"/>
        </w:rPr>
        <w:t>实现全覆盖。</w:t>
      </w:r>
      <w:r>
        <w:rPr>
          <w:rFonts w:hint="eastAsia" w:ascii="Times New Roman" w:hAnsi="Times New Roman" w:eastAsia="仿宋_GB2312"/>
          <w:sz w:val="31"/>
          <w:szCs w:val="31"/>
        </w:rPr>
        <w:t>现代化多式联运体系、高效便捷城乡配送体系和全程冷链物流体系基本形成</w:t>
      </w:r>
      <w:r>
        <w:rPr>
          <w:rFonts w:hint="eastAsia" w:ascii="Times New Roman" w:hAnsi="Times New Roman" w:eastAsia="仿宋_GB2312"/>
          <w:sz w:val="32"/>
          <w:szCs w:val="32"/>
        </w:rPr>
        <w:t>。</w:t>
      </w:r>
    </w:p>
    <w:p>
      <w:pPr>
        <w:pStyle w:val="14"/>
        <w:widowControl/>
        <w:spacing w:before="0" w:beforeAutospacing="0" w:after="0" w:afterAutospacing="0" w:line="600" w:lineRule="exact"/>
        <w:ind w:firstLine="622" w:firstLineChars="200"/>
        <w:jc w:val="both"/>
        <w:rPr>
          <w:rFonts w:ascii="Times New Roman" w:hAnsi="Times New Roman" w:eastAsia="仿宋_GB2312"/>
          <w:sz w:val="32"/>
          <w:szCs w:val="32"/>
        </w:rPr>
      </w:pPr>
      <w:r>
        <w:rPr>
          <w:rFonts w:ascii="Times New Roman" w:hAnsi="Times New Roman" w:eastAsia="仿宋_GB2312"/>
          <w:b/>
          <w:bCs/>
          <w:sz w:val="31"/>
          <w:szCs w:val="31"/>
        </w:rPr>
        <w:t>--</w:t>
      </w:r>
      <w:r>
        <w:rPr>
          <w:rFonts w:hint="eastAsia" w:ascii="Times New Roman" w:hAnsi="Times New Roman" w:eastAsia="仿宋_GB2312"/>
          <w:b/>
          <w:bCs/>
          <w:sz w:val="31"/>
          <w:szCs w:val="31"/>
        </w:rPr>
        <w:t>企业梯队培育效果显著。</w:t>
      </w:r>
      <w:r>
        <w:rPr>
          <w:rFonts w:hint="eastAsia" w:ascii="Times New Roman" w:hAnsi="Times New Roman" w:eastAsia="仿宋_GB2312"/>
          <w:sz w:val="32"/>
          <w:szCs w:val="32"/>
        </w:rPr>
        <w:t>全市培育</w:t>
      </w:r>
      <w:r>
        <w:rPr>
          <w:rFonts w:ascii="Times New Roman" w:hAnsi="Times New Roman" w:eastAsia="仿宋_GB2312"/>
          <w:sz w:val="32"/>
          <w:szCs w:val="32"/>
        </w:rPr>
        <w:t>5A</w:t>
      </w:r>
      <w:r>
        <w:rPr>
          <w:rFonts w:hint="eastAsia" w:ascii="Times New Roman" w:hAnsi="Times New Roman" w:eastAsia="仿宋_GB2312"/>
          <w:sz w:val="32"/>
          <w:szCs w:val="32"/>
        </w:rPr>
        <w:t>级物流企业</w:t>
      </w:r>
      <w:r>
        <w:rPr>
          <w:rFonts w:ascii="Times New Roman" w:hAnsi="Times New Roman" w:eastAsia="仿宋_GB2312"/>
          <w:sz w:val="32"/>
          <w:szCs w:val="32"/>
        </w:rPr>
        <w:t>1</w:t>
      </w:r>
      <w:r>
        <w:rPr>
          <w:rFonts w:hint="eastAsia" w:ascii="Times New Roman" w:hAnsi="Times New Roman" w:eastAsia="仿宋_GB2312"/>
          <w:sz w:val="32"/>
          <w:szCs w:val="32"/>
        </w:rPr>
        <w:t>家、</w:t>
      </w:r>
      <w:r>
        <w:rPr>
          <w:rFonts w:ascii="Times New Roman" w:hAnsi="Times New Roman" w:eastAsia="仿宋_GB2312"/>
          <w:sz w:val="32"/>
          <w:szCs w:val="32"/>
        </w:rPr>
        <w:t>4A</w:t>
      </w:r>
      <w:r>
        <w:rPr>
          <w:rFonts w:hint="eastAsia" w:ascii="Times New Roman" w:hAnsi="Times New Roman" w:eastAsia="仿宋_GB2312"/>
          <w:sz w:val="32"/>
          <w:szCs w:val="32"/>
        </w:rPr>
        <w:t>级物流企业</w:t>
      </w:r>
      <w:r>
        <w:rPr>
          <w:rFonts w:ascii="Times New Roman" w:hAnsi="Times New Roman" w:eastAsia="仿宋_GB2312"/>
          <w:sz w:val="32"/>
          <w:szCs w:val="32"/>
        </w:rPr>
        <w:t>6</w:t>
      </w:r>
      <w:r>
        <w:rPr>
          <w:rFonts w:hint="eastAsia" w:ascii="Times New Roman" w:hAnsi="Times New Roman" w:eastAsia="仿宋_GB2312"/>
          <w:sz w:val="32"/>
          <w:szCs w:val="32"/>
        </w:rPr>
        <w:t>家，</w:t>
      </w:r>
      <w:r>
        <w:rPr>
          <w:rFonts w:ascii="Times New Roman" w:hAnsi="Times New Roman" w:eastAsia="仿宋_GB2312"/>
          <w:sz w:val="31"/>
          <w:szCs w:val="31"/>
        </w:rPr>
        <w:t xml:space="preserve">3A </w:t>
      </w:r>
      <w:r>
        <w:rPr>
          <w:rFonts w:hint="eastAsia" w:ascii="Times New Roman" w:hAnsi="Times New Roman" w:eastAsia="仿宋_GB2312"/>
          <w:sz w:val="31"/>
          <w:szCs w:val="31"/>
        </w:rPr>
        <w:t>级物流企业</w:t>
      </w:r>
      <w:r>
        <w:rPr>
          <w:rFonts w:ascii="Times New Roman" w:hAnsi="Times New Roman" w:eastAsia="仿宋_GB2312"/>
          <w:sz w:val="31"/>
          <w:szCs w:val="31"/>
        </w:rPr>
        <w:t>10</w:t>
      </w:r>
      <w:r>
        <w:rPr>
          <w:rFonts w:hint="eastAsia" w:ascii="Times New Roman" w:hAnsi="Times New Roman" w:eastAsia="仿宋_GB2312"/>
          <w:sz w:val="31"/>
          <w:szCs w:val="31"/>
        </w:rPr>
        <w:t>家</w:t>
      </w:r>
      <w:r>
        <w:rPr>
          <w:rFonts w:hint="eastAsia" w:ascii="Times New Roman" w:hAnsi="Times New Roman" w:eastAsia="仿宋_GB2312"/>
          <w:sz w:val="32"/>
          <w:szCs w:val="32"/>
        </w:rPr>
        <w:t>。规模以上物流企业数量突破</w:t>
      </w:r>
      <w:r>
        <w:rPr>
          <w:rFonts w:ascii="Times New Roman" w:hAnsi="Times New Roman" w:eastAsia="仿宋_GB2312"/>
          <w:sz w:val="32"/>
          <w:szCs w:val="32"/>
        </w:rPr>
        <w:t>100</w:t>
      </w:r>
      <w:r>
        <w:rPr>
          <w:rFonts w:hint="eastAsia" w:ascii="Times New Roman" w:hAnsi="Times New Roman" w:eastAsia="仿宋_GB2312"/>
          <w:sz w:val="32"/>
          <w:szCs w:val="32"/>
        </w:rPr>
        <w:t>家。到</w:t>
      </w:r>
      <w:r>
        <w:rPr>
          <w:rFonts w:ascii="Times New Roman" w:hAnsi="Times New Roman" w:eastAsia="仿宋_GB2312"/>
          <w:sz w:val="32"/>
          <w:szCs w:val="32"/>
        </w:rPr>
        <w:t>2025</w:t>
      </w:r>
      <w:r>
        <w:rPr>
          <w:rFonts w:hint="eastAsia" w:ascii="Times New Roman" w:hAnsi="Times New Roman" w:eastAsia="仿宋_GB2312"/>
          <w:sz w:val="32"/>
          <w:szCs w:val="32"/>
        </w:rPr>
        <w:t>年，实现规模过</w:t>
      </w:r>
      <w:r>
        <w:rPr>
          <w:rFonts w:ascii="Times New Roman" w:hAnsi="Times New Roman" w:eastAsia="仿宋_GB2312"/>
          <w:sz w:val="32"/>
          <w:szCs w:val="32"/>
        </w:rPr>
        <w:t>10</w:t>
      </w:r>
      <w:r>
        <w:rPr>
          <w:rFonts w:hint="eastAsia" w:ascii="Times New Roman" w:hAnsi="Times New Roman" w:eastAsia="仿宋_GB2312"/>
          <w:sz w:val="32"/>
          <w:szCs w:val="32"/>
        </w:rPr>
        <w:t>亿元以上物流企业</w:t>
      </w:r>
      <w:r>
        <w:rPr>
          <w:rFonts w:ascii="Times New Roman" w:hAnsi="Times New Roman" w:eastAsia="仿宋_GB2312"/>
          <w:sz w:val="32"/>
          <w:szCs w:val="32"/>
        </w:rPr>
        <w:t>1</w:t>
      </w:r>
      <w:r>
        <w:rPr>
          <w:rFonts w:hint="eastAsia" w:ascii="Times New Roman" w:hAnsi="Times New Roman" w:eastAsia="仿宋_GB2312"/>
          <w:sz w:val="32"/>
          <w:szCs w:val="32"/>
        </w:rPr>
        <w:t>家，规模过</w:t>
      </w:r>
      <w:r>
        <w:rPr>
          <w:rFonts w:ascii="Times New Roman" w:hAnsi="Times New Roman" w:eastAsia="仿宋_GB2312"/>
          <w:sz w:val="32"/>
          <w:szCs w:val="32"/>
        </w:rPr>
        <w:t>5</w:t>
      </w:r>
      <w:r>
        <w:rPr>
          <w:rFonts w:hint="eastAsia" w:ascii="Times New Roman" w:hAnsi="Times New Roman" w:eastAsia="仿宋_GB2312"/>
          <w:sz w:val="32"/>
          <w:szCs w:val="32"/>
        </w:rPr>
        <w:t>亿元以上物流企业</w:t>
      </w:r>
      <w:r>
        <w:rPr>
          <w:rFonts w:ascii="Times New Roman" w:hAnsi="Times New Roman" w:eastAsia="仿宋_GB2312"/>
          <w:sz w:val="32"/>
          <w:szCs w:val="32"/>
        </w:rPr>
        <w:t>4</w:t>
      </w:r>
      <w:r>
        <w:rPr>
          <w:rFonts w:hint="eastAsia" w:ascii="Times New Roman" w:hAnsi="Times New Roman" w:eastAsia="仿宋_GB2312"/>
          <w:sz w:val="32"/>
          <w:szCs w:val="32"/>
        </w:rPr>
        <w:t>家。</w:t>
      </w:r>
    </w:p>
    <w:p>
      <w:pPr>
        <w:pStyle w:val="14"/>
        <w:widowControl/>
        <w:spacing w:before="0" w:beforeAutospacing="0" w:after="0" w:afterAutospacing="0" w:line="600" w:lineRule="exact"/>
        <w:ind w:firstLine="622" w:firstLineChars="200"/>
        <w:jc w:val="both"/>
        <w:rPr>
          <w:rFonts w:ascii="Times New Roman" w:hAnsi="Times New Roman" w:eastAsia="仿宋_GB2312"/>
          <w:sz w:val="31"/>
          <w:szCs w:val="31"/>
        </w:rPr>
      </w:pPr>
      <w:r>
        <w:rPr>
          <w:rFonts w:ascii="Times New Roman" w:hAnsi="Times New Roman" w:eastAsia="仿宋_GB2312"/>
          <w:b/>
          <w:bCs/>
          <w:sz w:val="31"/>
          <w:szCs w:val="31"/>
        </w:rPr>
        <w:t>--</w:t>
      </w:r>
      <w:r>
        <w:rPr>
          <w:rFonts w:hint="eastAsia" w:ascii="Times New Roman" w:hAnsi="Times New Roman" w:eastAsia="仿宋_GB2312"/>
          <w:b/>
          <w:bCs/>
          <w:sz w:val="31"/>
          <w:szCs w:val="31"/>
        </w:rPr>
        <w:t>数智化水平全面提升</w:t>
      </w:r>
      <w:r>
        <w:rPr>
          <w:rFonts w:hint="eastAsia" w:ascii="Times New Roman" w:hAnsi="Times New Roman" w:eastAsia="仿宋_GB2312"/>
          <w:sz w:val="31"/>
          <w:szCs w:val="31"/>
        </w:rPr>
        <w:t>。先进技术与装备标准化、信息化、智能化应用更加深入，智慧物流、供应链金融、跨境电商、</w:t>
      </w:r>
      <w:r>
        <w:rPr>
          <w:rFonts w:ascii="Times New Roman" w:hAnsi="Times New Roman" w:eastAsia="仿宋_GB2312"/>
          <w:sz w:val="31"/>
          <w:szCs w:val="31"/>
        </w:rPr>
        <w:t>“</w:t>
      </w:r>
      <w:r>
        <w:rPr>
          <w:rFonts w:hint="eastAsia" w:ascii="Times New Roman" w:hAnsi="Times New Roman" w:eastAsia="仿宋_GB2312"/>
          <w:sz w:val="31"/>
          <w:szCs w:val="31"/>
        </w:rPr>
        <w:t>共享经济</w:t>
      </w:r>
      <w:r>
        <w:rPr>
          <w:rFonts w:ascii="Times New Roman" w:hAnsi="Times New Roman" w:eastAsia="仿宋_GB2312"/>
          <w:sz w:val="31"/>
          <w:szCs w:val="31"/>
        </w:rPr>
        <w:t>”</w:t>
      </w:r>
      <w:r>
        <w:rPr>
          <w:rFonts w:hint="eastAsia" w:ascii="Times New Roman" w:hAnsi="Times New Roman" w:eastAsia="仿宋_GB2312"/>
          <w:sz w:val="31"/>
          <w:szCs w:val="31"/>
        </w:rPr>
        <w:t>等新模式新业态得到广泛应用，物流服务供给结构更加合理，新建至少1个数字化平台，数智化水平的提升推动社会物流总费用占</w:t>
      </w:r>
      <w:r>
        <w:rPr>
          <w:rFonts w:ascii="Times New Roman" w:hAnsi="Times New Roman" w:eastAsia="仿宋_GB2312"/>
          <w:sz w:val="31"/>
          <w:szCs w:val="31"/>
        </w:rPr>
        <w:t>GDP</w:t>
      </w:r>
      <w:r>
        <w:rPr>
          <w:rFonts w:hint="eastAsia" w:ascii="Times New Roman" w:hAnsi="Times New Roman" w:eastAsia="仿宋_GB2312"/>
          <w:sz w:val="31"/>
          <w:szCs w:val="31"/>
        </w:rPr>
        <w:t>的比重进一步降低。</w:t>
      </w:r>
    </w:p>
    <w:p>
      <w:pPr>
        <w:pStyle w:val="14"/>
        <w:widowControl/>
        <w:spacing w:before="0" w:beforeAutospacing="0" w:after="0" w:afterAutospacing="0" w:line="600" w:lineRule="exact"/>
        <w:ind w:firstLine="622" w:firstLineChars="200"/>
        <w:jc w:val="both"/>
        <w:rPr>
          <w:rFonts w:ascii="Times New Roman" w:hAnsi="Times New Roman" w:eastAsia="仿宋_GB2312"/>
          <w:sz w:val="31"/>
          <w:szCs w:val="31"/>
        </w:rPr>
      </w:pPr>
      <w:r>
        <w:rPr>
          <w:rFonts w:ascii="Times New Roman" w:hAnsi="Times New Roman" w:eastAsia="仿宋_GB2312"/>
          <w:b/>
          <w:bCs/>
          <w:sz w:val="31"/>
          <w:szCs w:val="31"/>
        </w:rPr>
        <w:t>--</w:t>
      </w:r>
      <w:r>
        <w:rPr>
          <w:rFonts w:hint="eastAsia" w:ascii="Times New Roman" w:hAnsi="Times New Roman" w:eastAsia="仿宋_GB2312"/>
          <w:b/>
          <w:bCs/>
          <w:sz w:val="31"/>
          <w:szCs w:val="31"/>
        </w:rPr>
        <w:t>产业发展深度融合。</w:t>
      </w:r>
      <w:r>
        <w:rPr>
          <w:rFonts w:hint="eastAsia" w:ascii="Times New Roman" w:hAnsi="Times New Roman" w:eastAsia="仿宋_GB2312"/>
          <w:sz w:val="31"/>
          <w:szCs w:val="31"/>
        </w:rPr>
        <w:t>物流与泰安市</w:t>
      </w:r>
      <w:r>
        <w:rPr>
          <w:rFonts w:ascii="Times New Roman" w:hAnsi="Times New Roman" w:eastAsia="仿宋_GB2312"/>
          <w:sz w:val="31"/>
          <w:szCs w:val="31"/>
        </w:rPr>
        <w:t>“441X”</w:t>
      </w:r>
      <w:r>
        <w:rPr>
          <w:rFonts w:hint="eastAsia" w:ascii="Times New Roman" w:hAnsi="Times New Roman" w:eastAsia="仿宋_GB2312"/>
          <w:sz w:val="31"/>
          <w:szCs w:val="31"/>
        </w:rPr>
        <w:t>产业体系加速融合，促进先进制造业、现代服务业、现代农业高效发展的新优势逐步显现，供应链物流（第四方物流）等物流新业态发展取得显著成效，网络化共享、智能化协作的现代化、国际化供应链体系建设初见成效，规模以上工业企业的物流费用同比下降2个百分点，新建配套工业产业园的物流园中园或线边库5个以上，商流、物流、资金流、信息流“四流”合一效果显著。</w:t>
      </w:r>
    </w:p>
    <w:p>
      <w:pPr>
        <w:widowControl/>
        <w:spacing w:line="600" w:lineRule="exact"/>
        <w:ind w:firstLine="620" w:firstLineChars="200"/>
        <w:rPr>
          <w:rFonts w:ascii="Times New Roman" w:hAnsi="Times New Roman" w:eastAsia="仿宋_GB2312"/>
          <w:sz w:val="31"/>
          <w:szCs w:val="31"/>
        </w:rPr>
      </w:pPr>
      <w:r>
        <w:rPr>
          <w:rFonts w:hint="eastAsia" w:ascii="Times New Roman" w:hAnsi="Times New Roman" w:eastAsia="仿宋_GB2312"/>
          <w:sz w:val="31"/>
          <w:szCs w:val="31"/>
        </w:rPr>
        <w:br w:type="page"/>
      </w:r>
    </w:p>
    <w:bookmarkEnd w:id="26"/>
    <w:bookmarkEnd w:id="27"/>
    <w:p>
      <w:pPr>
        <w:pStyle w:val="14"/>
        <w:widowControl/>
        <w:spacing w:before="0" w:beforeAutospacing="0" w:after="0" w:afterAutospacing="0" w:line="600" w:lineRule="exact"/>
        <w:jc w:val="center"/>
        <w:outlineLvl w:val="0"/>
        <w:rPr>
          <w:rFonts w:ascii="Times New Roman" w:hAnsi="Times New Roman" w:eastAsia="黑体"/>
        </w:rPr>
      </w:pPr>
      <w:bookmarkStart w:id="28" w:name="_Toc10143"/>
      <w:bookmarkStart w:id="29" w:name="_Toc20723"/>
      <w:r>
        <w:rPr>
          <w:rFonts w:hint="eastAsia" w:ascii="Times New Roman" w:hAnsi="Times New Roman" w:eastAsia="黑体"/>
          <w:b/>
          <w:bCs/>
          <w:shd w:val="clear" w:color="auto" w:fill="FFFFFF"/>
        </w:rPr>
        <w:t>表</w:t>
      </w:r>
      <w:r>
        <w:rPr>
          <w:rFonts w:ascii="Times New Roman" w:hAnsi="Times New Roman" w:eastAsia="黑体"/>
          <w:b/>
          <w:bCs/>
          <w:shd w:val="clear" w:color="auto" w:fill="FFFFFF"/>
        </w:rPr>
        <w:t>1</w:t>
      </w:r>
      <w:r>
        <w:rPr>
          <w:rFonts w:hint="eastAsia" w:ascii="Times New Roman" w:hAnsi="Times New Roman" w:eastAsia="黑体"/>
          <w:b/>
          <w:bCs/>
          <w:shd w:val="clear" w:color="auto" w:fill="FFFFFF"/>
        </w:rPr>
        <w:t>：现代物流发展主要指标表</w:t>
      </w:r>
      <w:bookmarkEnd w:id="28"/>
      <w:bookmarkEnd w:id="29"/>
    </w:p>
    <w:tbl>
      <w:tblPr>
        <w:tblStyle w:val="15"/>
        <w:tblW w:w="8658" w:type="dxa"/>
        <w:tblInd w:w="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3269"/>
        <w:gridCol w:w="2443"/>
        <w:gridCol w:w="294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5" w:hRule="atLeast"/>
        </w:trPr>
        <w:tc>
          <w:tcPr>
            <w:tcW w:w="3269" w:type="dxa"/>
            <w:tcBorders>
              <w:top w:val="single" w:color="auto" w:sz="4" w:space="0"/>
              <w:left w:val="single" w:color="auto" w:sz="4" w:space="0"/>
              <w:bottom w:val="single" w:color="auto" w:sz="4" w:space="0"/>
              <w:right w:val="single" w:color="auto" w:sz="4" w:space="0"/>
            </w:tcBorders>
            <w:tcMar>
              <w:top w:w="8" w:type="dxa"/>
              <w:left w:w="8" w:type="dxa"/>
              <w:bottom w:w="8" w:type="dxa"/>
              <w:right w:w="8" w:type="dxa"/>
            </w:tcMar>
            <w:vAlign w:val="center"/>
          </w:tcPr>
          <w:p>
            <w:pPr>
              <w:pStyle w:val="14"/>
              <w:widowControl/>
              <w:spacing w:before="0" w:beforeAutospacing="0" w:after="0" w:afterAutospacing="0" w:line="600" w:lineRule="exact"/>
              <w:jc w:val="center"/>
              <w:rPr>
                <w:rFonts w:ascii="Times New Roman" w:hAnsi="Times New Roman" w:eastAsia="黑体"/>
              </w:rPr>
            </w:pPr>
            <w:r>
              <w:rPr>
                <w:rFonts w:hint="eastAsia" w:ascii="Times New Roman" w:hAnsi="Times New Roman" w:eastAsia="黑体"/>
              </w:rPr>
              <w:t>指</w:t>
            </w:r>
            <w:r>
              <w:rPr>
                <w:rFonts w:ascii="Times New Roman" w:hAnsi="Times New Roman" w:eastAsia="黑体"/>
              </w:rPr>
              <w:t xml:space="preserve"> </w:t>
            </w:r>
            <w:r>
              <w:rPr>
                <w:rFonts w:hint="eastAsia" w:ascii="Times New Roman" w:hAnsi="Times New Roman" w:eastAsia="黑体"/>
              </w:rPr>
              <w:t>标</w:t>
            </w:r>
          </w:p>
        </w:tc>
        <w:tc>
          <w:tcPr>
            <w:tcW w:w="2443" w:type="dxa"/>
            <w:tcBorders>
              <w:top w:val="single" w:color="auto" w:sz="4" w:space="0"/>
              <w:left w:val="single" w:color="auto" w:sz="4" w:space="0"/>
              <w:bottom w:val="single" w:color="auto" w:sz="4" w:space="0"/>
              <w:right w:val="single" w:color="auto" w:sz="4" w:space="0"/>
            </w:tcBorders>
            <w:tcMar>
              <w:top w:w="8" w:type="dxa"/>
              <w:left w:w="8" w:type="dxa"/>
              <w:bottom w:w="8" w:type="dxa"/>
              <w:right w:w="8" w:type="dxa"/>
            </w:tcMar>
            <w:vAlign w:val="center"/>
          </w:tcPr>
          <w:p>
            <w:pPr>
              <w:pStyle w:val="14"/>
              <w:widowControl/>
              <w:spacing w:before="0" w:beforeAutospacing="0" w:after="0" w:afterAutospacing="0" w:line="600" w:lineRule="exact"/>
              <w:jc w:val="center"/>
              <w:rPr>
                <w:rFonts w:ascii="Times New Roman" w:hAnsi="Times New Roman" w:eastAsia="黑体"/>
              </w:rPr>
            </w:pPr>
            <w:r>
              <w:rPr>
                <w:rFonts w:ascii="Times New Roman" w:hAnsi="Times New Roman" w:eastAsia="黑体"/>
              </w:rPr>
              <w:t>2021</w:t>
            </w:r>
            <w:r>
              <w:rPr>
                <w:rFonts w:hint="eastAsia" w:ascii="Times New Roman" w:hAnsi="Times New Roman" w:eastAsia="黑体"/>
              </w:rPr>
              <w:t>年现状</w:t>
            </w:r>
          </w:p>
        </w:tc>
        <w:tc>
          <w:tcPr>
            <w:tcW w:w="2946" w:type="dxa"/>
            <w:tcBorders>
              <w:top w:val="single" w:color="auto" w:sz="4" w:space="0"/>
              <w:left w:val="single" w:color="auto" w:sz="4" w:space="0"/>
              <w:bottom w:val="single" w:color="auto" w:sz="4" w:space="0"/>
              <w:right w:val="single" w:color="auto" w:sz="4" w:space="0"/>
            </w:tcBorders>
            <w:tcMar>
              <w:top w:w="8" w:type="dxa"/>
              <w:left w:w="8" w:type="dxa"/>
              <w:bottom w:w="8" w:type="dxa"/>
              <w:right w:w="8" w:type="dxa"/>
            </w:tcMar>
            <w:vAlign w:val="center"/>
          </w:tcPr>
          <w:p>
            <w:pPr>
              <w:pStyle w:val="14"/>
              <w:widowControl/>
              <w:spacing w:before="0" w:beforeAutospacing="0" w:after="0" w:afterAutospacing="0" w:line="600" w:lineRule="exact"/>
              <w:jc w:val="center"/>
              <w:rPr>
                <w:rFonts w:ascii="Times New Roman" w:hAnsi="Times New Roman" w:eastAsia="黑体"/>
              </w:rPr>
            </w:pPr>
            <w:r>
              <w:rPr>
                <w:rFonts w:ascii="Times New Roman" w:hAnsi="Times New Roman" w:eastAsia="黑体"/>
              </w:rPr>
              <w:t>2025</w:t>
            </w:r>
            <w:r>
              <w:rPr>
                <w:rFonts w:hint="eastAsia" w:ascii="Times New Roman" w:hAnsi="Times New Roman" w:eastAsia="黑体"/>
              </w:rPr>
              <w:t>年目标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4" w:hRule="atLeast"/>
        </w:trPr>
        <w:tc>
          <w:tcPr>
            <w:tcW w:w="3269" w:type="dxa"/>
            <w:tcBorders>
              <w:top w:val="single" w:color="auto" w:sz="4" w:space="0"/>
              <w:left w:val="single" w:color="auto" w:sz="4" w:space="0"/>
              <w:bottom w:val="single" w:color="auto" w:sz="4" w:space="0"/>
              <w:right w:val="single" w:color="auto" w:sz="4" w:space="0"/>
            </w:tcBorders>
            <w:tcMar>
              <w:top w:w="8" w:type="dxa"/>
              <w:left w:w="8" w:type="dxa"/>
              <w:bottom w:w="8" w:type="dxa"/>
              <w:right w:w="8" w:type="dxa"/>
            </w:tcMar>
            <w:vAlign w:val="center"/>
          </w:tcPr>
          <w:p>
            <w:pPr>
              <w:pStyle w:val="14"/>
              <w:widowControl/>
              <w:spacing w:before="0" w:beforeAutospacing="0" w:after="0" w:afterAutospacing="0"/>
              <w:jc w:val="both"/>
              <w:rPr>
                <w:rFonts w:ascii="Times New Roman" w:hAnsi="Times New Roman" w:eastAsia="仿宋_GB2312"/>
              </w:rPr>
            </w:pPr>
            <w:r>
              <w:rPr>
                <w:rFonts w:hint="eastAsia" w:ascii="Times New Roman" w:hAnsi="Times New Roman" w:eastAsia="仿宋_GB2312"/>
              </w:rPr>
              <w:t>物流业规模以上企业企业主营业务收入（亿元）</w:t>
            </w:r>
          </w:p>
        </w:tc>
        <w:tc>
          <w:tcPr>
            <w:tcW w:w="2443" w:type="dxa"/>
            <w:tcBorders>
              <w:top w:val="single" w:color="auto" w:sz="4" w:space="0"/>
              <w:left w:val="single" w:color="auto" w:sz="4" w:space="0"/>
              <w:bottom w:val="single" w:color="auto" w:sz="4" w:space="0"/>
              <w:right w:val="single" w:color="auto" w:sz="4" w:space="0"/>
            </w:tcBorders>
            <w:tcMar>
              <w:top w:w="8" w:type="dxa"/>
              <w:left w:w="8" w:type="dxa"/>
              <w:bottom w:w="8" w:type="dxa"/>
              <w:right w:w="8" w:type="dxa"/>
            </w:tcMar>
            <w:vAlign w:val="center"/>
          </w:tcPr>
          <w:p>
            <w:pPr>
              <w:pStyle w:val="14"/>
              <w:widowControl/>
              <w:spacing w:before="0" w:beforeAutospacing="0" w:after="0" w:afterAutospacing="0"/>
              <w:jc w:val="center"/>
              <w:rPr>
                <w:rFonts w:ascii="Times New Roman" w:hAnsi="Times New Roman" w:eastAsia="仿宋_GB2312"/>
              </w:rPr>
            </w:pPr>
            <w:r>
              <w:rPr>
                <w:rFonts w:ascii="Times New Roman" w:hAnsi="Times New Roman" w:eastAsia="仿宋_GB2312"/>
              </w:rPr>
              <w:t>49.1</w:t>
            </w:r>
          </w:p>
        </w:tc>
        <w:tc>
          <w:tcPr>
            <w:tcW w:w="2946" w:type="dxa"/>
            <w:tcBorders>
              <w:top w:val="single" w:color="auto" w:sz="4" w:space="0"/>
              <w:left w:val="single" w:color="auto" w:sz="4" w:space="0"/>
              <w:bottom w:val="single" w:color="auto" w:sz="4" w:space="0"/>
              <w:right w:val="single" w:color="auto" w:sz="4" w:space="0"/>
            </w:tcBorders>
            <w:tcMar>
              <w:top w:w="8" w:type="dxa"/>
              <w:left w:w="8" w:type="dxa"/>
              <w:bottom w:w="8" w:type="dxa"/>
              <w:right w:w="8" w:type="dxa"/>
            </w:tcMar>
            <w:vAlign w:val="center"/>
          </w:tcPr>
          <w:p>
            <w:pPr>
              <w:pStyle w:val="14"/>
              <w:widowControl/>
              <w:spacing w:before="0" w:beforeAutospacing="0" w:after="0" w:afterAutospacing="0"/>
              <w:jc w:val="center"/>
              <w:rPr>
                <w:rFonts w:ascii="Times New Roman" w:hAnsi="Times New Roman" w:eastAsia="仿宋_GB2312"/>
              </w:rPr>
            </w:pPr>
            <w:r>
              <w:rPr>
                <w:rFonts w:ascii="Times New Roman" w:hAnsi="Times New Roman" w:eastAsia="仿宋_GB2312"/>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4" w:hRule="atLeast"/>
        </w:trPr>
        <w:tc>
          <w:tcPr>
            <w:tcW w:w="3269" w:type="dxa"/>
            <w:tcBorders>
              <w:top w:val="single" w:color="auto" w:sz="4" w:space="0"/>
              <w:left w:val="single" w:color="auto" w:sz="4" w:space="0"/>
              <w:bottom w:val="single" w:color="auto" w:sz="4" w:space="0"/>
              <w:right w:val="single" w:color="auto" w:sz="4" w:space="0"/>
            </w:tcBorders>
            <w:tcMar>
              <w:top w:w="8" w:type="dxa"/>
              <w:left w:w="8" w:type="dxa"/>
              <w:bottom w:w="8" w:type="dxa"/>
              <w:right w:w="8" w:type="dxa"/>
            </w:tcMar>
            <w:vAlign w:val="center"/>
          </w:tcPr>
          <w:p>
            <w:pPr>
              <w:pStyle w:val="14"/>
              <w:widowControl/>
              <w:spacing w:before="0" w:beforeAutospacing="0" w:after="0" w:afterAutospacing="0"/>
              <w:jc w:val="both"/>
              <w:rPr>
                <w:rFonts w:ascii="Times New Roman" w:hAnsi="Times New Roman" w:eastAsia="仿宋_GB2312"/>
              </w:rPr>
            </w:pPr>
            <w:r>
              <w:rPr>
                <w:rFonts w:hint="eastAsia" w:ascii="Times New Roman" w:hAnsi="Times New Roman" w:eastAsia="仿宋_GB2312"/>
              </w:rPr>
              <w:t>货运量（亿吨）</w:t>
            </w:r>
          </w:p>
        </w:tc>
        <w:tc>
          <w:tcPr>
            <w:tcW w:w="2443" w:type="dxa"/>
            <w:tcBorders>
              <w:top w:val="single" w:color="auto" w:sz="4" w:space="0"/>
              <w:left w:val="single" w:color="auto" w:sz="4" w:space="0"/>
              <w:bottom w:val="single" w:color="auto" w:sz="4" w:space="0"/>
              <w:right w:val="single" w:color="auto" w:sz="4" w:space="0"/>
            </w:tcBorders>
            <w:tcMar>
              <w:top w:w="8" w:type="dxa"/>
              <w:left w:w="8" w:type="dxa"/>
              <w:bottom w:w="8" w:type="dxa"/>
              <w:right w:w="8" w:type="dxa"/>
            </w:tcMar>
            <w:vAlign w:val="center"/>
          </w:tcPr>
          <w:p>
            <w:pPr>
              <w:pStyle w:val="14"/>
              <w:widowControl/>
              <w:spacing w:before="0" w:beforeAutospacing="0" w:after="0" w:afterAutospacing="0"/>
              <w:jc w:val="center"/>
              <w:rPr>
                <w:rFonts w:ascii="Times New Roman" w:hAnsi="Times New Roman" w:eastAsia="仿宋_GB2312"/>
              </w:rPr>
            </w:pPr>
            <w:r>
              <w:rPr>
                <w:rFonts w:ascii="Times New Roman" w:hAnsi="Times New Roman" w:eastAsia="仿宋_GB2312"/>
              </w:rPr>
              <w:t>0.85</w:t>
            </w:r>
          </w:p>
        </w:tc>
        <w:tc>
          <w:tcPr>
            <w:tcW w:w="2946" w:type="dxa"/>
            <w:tcBorders>
              <w:top w:val="single" w:color="auto" w:sz="4" w:space="0"/>
              <w:left w:val="single" w:color="auto" w:sz="4" w:space="0"/>
              <w:bottom w:val="single" w:color="auto" w:sz="4" w:space="0"/>
              <w:right w:val="single" w:color="auto" w:sz="4" w:space="0"/>
            </w:tcBorders>
            <w:tcMar>
              <w:top w:w="8" w:type="dxa"/>
              <w:left w:w="8" w:type="dxa"/>
              <w:bottom w:w="8" w:type="dxa"/>
              <w:right w:w="8" w:type="dxa"/>
            </w:tcMar>
            <w:vAlign w:val="center"/>
          </w:tcPr>
          <w:p>
            <w:pPr>
              <w:pStyle w:val="14"/>
              <w:widowControl/>
              <w:spacing w:before="0" w:beforeAutospacing="0" w:after="0" w:afterAutospacing="0"/>
              <w:jc w:val="center"/>
              <w:rPr>
                <w:rFonts w:ascii="Times New Roman" w:hAnsi="Times New Roman" w:eastAsia="仿宋_GB2312"/>
              </w:rPr>
            </w:pPr>
            <w:r>
              <w:rPr>
                <w:rFonts w:ascii="Times New Roman" w:hAnsi="Times New Roman" w:eastAsia="仿宋_GB2312"/>
              </w:rPr>
              <w:t>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3269" w:type="dxa"/>
            <w:tcBorders>
              <w:top w:val="single" w:color="auto" w:sz="4" w:space="0"/>
              <w:left w:val="single" w:color="auto" w:sz="4" w:space="0"/>
              <w:bottom w:val="single" w:color="auto" w:sz="4" w:space="0"/>
              <w:right w:val="single" w:color="auto" w:sz="4" w:space="0"/>
            </w:tcBorders>
            <w:tcMar>
              <w:top w:w="8" w:type="dxa"/>
              <w:left w:w="8" w:type="dxa"/>
              <w:bottom w:w="8" w:type="dxa"/>
              <w:right w:w="8" w:type="dxa"/>
            </w:tcMar>
            <w:vAlign w:val="center"/>
          </w:tcPr>
          <w:p>
            <w:pPr>
              <w:pStyle w:val="14"/>
              <w:widowControl/>
              <w:spacing w:before="0" w:beforeAutospacing="0" w:after="0" w:afterAutospacing="0"/>
              <w:jc w:val="both"/>
              <w:rPr>
                <w:rFonts w:ascii="Times New Roman" w:hAnsi="Times New Roman" w:eastAsia="仿宋_GB2312"/>
              </w:rPr>
            </w:pPr>
            <w:r>
              <w:rPr>
                <w:rFonts w:hint="eastAsia" w:ascii="Times New Roman" w:hAnsi="Times New Roman" w:eastAsia="仿宋_GB2312"/>
              </w:rPr>
              <w:t>社会物流总费用与</w:t>
            </w:r>
            <w:r>
              <w:rPr>
                <w:rFonts w:ascii="Times New Roman" w:hAnsi="Times New Roman" w:eastAsia="仿宋_GB2312"/>
              </w:rPr>
              <w:t>GDP</w:t>
            </w:r>
            <w:r>
              <w:rPr>
                <w:rFonts w:hint="eastAsia" w:ascii="Times New Roman" w:hAnsi="Times New Roman" w:eastAsia="仿宋_GB2312"/>
              </w:rPr>
              <w:t>的比率（</w:t>
            </w:r>
            <w:r>
              <w:rPr>
                <w:rFonts w:ascii="Times New Roman" w:hAnsi="Times New Roman" w:eastAsia="仿宋_GB2312"/>
              </w:rPr>
              <w:t>%</w:t>
            </w:r>
            <w:r>
              <w:rPr>
                <w:rFonts w:hint="eastAsia" w:ascii="Times New Roman" w:hAnsi="Times New Roman" w:eastAsia="仿宋_GB2312"/>
              </w:rPr>
              <w:t>）</w:t>
            </w:r>
          </w:p>
        </w:tc>
        <w:tc>
          <w:tcPr>
            <w:tcW w:w="2443" w:type="dxa"/>
            <w:tcBorders>
              <w:top w:val="single" w:color="auto" w:sz="4" w:space="0"/>
              <w:left w:val="single" w:color="auto" w:sz="4" w:space="0"/>
              <w:bottom w:val="single" w:color="auto" w:sz="4" w:space="0"/>
              <w:right w:val="single" w:color="auto" w:sz="4" w:space="0"/>
            </w:tcBorders>
            <w:tcMar>
              <w:top w:w="8" w:type="dxa"/>
              <w:left w:w="8" w:type="dxa"/>
              <w:bottom w:w="8" w:type="dxa"/>
              <w:right w:w="8" w:type="dxa"/>
            </w:tcMar>
            <w:vAlign w:val="center"/>
          </w:tcPr>
          <w:p>
            <w:pPr>
              <w:pStyle w:val="14"/>
              <w:widowControl/>
              <w:spacing w:before="0" w:beforeAutospacing="0" w:after="0" w:afterAutospacing="0"/>
              <w:jc w:val="center"/>
              <w:rPr>
                <w:rFonts w:ascii="Times New Roman" w:hAnsi="Times New Roman" w:eastAsia="仿宋_GB2312"/>
              </w:rPr>
            </w:pPr>
            <w:r>
              <w:rPr>
                <w:rFonts w:ascii="Times New Roman" w:hAnsi="Times New Roman" w:eastAsia="仿宋_GB2312"/>
              </w:rPr>
              <w:t>——</w:t>
            </w:r>
          </w:p>
        </w:tc>
        <w:tc>
          <w:tcPr>
            <w:tcW w:w="2946" w:type="dxa"/>
            <w:tcBorders>
              <w:top w:val="single" w:color="auto" w:sz="4" w:space="0"/>
              <w:left w:val="single" w:color="auto" w:sz="4" w:space="0"/>
              <w:bottom w:val="single" w:color="auto" w:sz="4" w:space="0"/>
              <w:right w:val="single" w:color="auto" w:sz="4" w:space="0"/>
            </w:tcBorders>
            <w:tcMar>
              <w:top w:w="8" w:type="dxa"/>
              <w:left w:w="8" w:type="dxa"/>
              <w:bottom w:w="8" w:type="dxa"/>
              <w:right w:w="8" w:type="dxa"/>
            </w:tcMar>
            <w:vAlign w:val="center"/>
          </w:tcPr>
          <w:p>
            <w:pPr>
              <w:pStyle w:val="14"/>
              <w:widowControl/>
              <w:spacing w:before="0" w:beforeAutospacing="0" w:after="0" w:afterAutospacing="0"/>
              <w:jc w:val="center"/>
              <w:rPr>
                <w:rFonts w:ascii="Times New Roman" w:hAnsi="Times New Roman" w:eastAsia="仿宋_GB2312"/>
              </w:rPr>
            </w:pPr>
            <w:r>
              <w:rPr>
                <w:rFonts w:ascii="Times New Roman" w:hAnsi="Times New Roman" w:eastAsia="仿宋_GB2312"/>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3269" w:type="dxa"/>
            <w:tcBorders>
              <w:top w:val="single" w:color="auto" w:sz="4" w:space="0"/>
              <w:left w:val="single" w:color="auto" w:sz="4" w:space="0"/>
              <w:bottom w:val="single" w:color="auto" w:sz="4" w:space="0"/>
              <w:right w:val="single" w:color="auto" w:sz="4" w:space="0"/>
            </w:tcBorders>
            <w:tcMar>
              <w:top w:w="8" w:type="dxa"/>
              <w:left w:w="8" w:type="dxa"/>
              <w:bottom w:w="8" w:type="dxa"/>
              <w:right w:w="8" w:type="dxa"/>
            </w:tcMar>
            <w:vAlign w:val="center"/>
          </w:tcPr>
          <w:p>
            <w:pPr>
              <w:pStyle w:val="14"/>
              <w:widowControl/>
              <w:spacing w:before="0" w:beforeAutospacing="0" w:after="0" w:afterAutospacing="0"/>
              <w:jc w:val="both"/>
              <w:rPr>
                <w:rFonts w:ascii="Times New Roman" w:hAnsi="Times New Roman" w:eastAsia="仿宋_GB2312"/>
              </w:rPr>
            </w:pPr>
            <w:r>
              <w:rPr>
                <w:rFonts w:hint="eastAsia" w:ascii="Times New Roman" w:hAnsi="Times New Roman" w:eastAsia="仿宋_GB2312"/>
              </w:rPr>
              <w:t>综保区（个）</w:t>
            </w:r>
          </w:p>
        </w:tc>
        <w:tc>
          <w:tcPr>
            <w:tcW w:w="2443" w:type="dxa"/>
            <w:tcBorders>
              <w:top w:val="single" w:color="auto" w:sz="4" w:space="0"/>
              <w:left w:val="single" w:color="auto" w:sz="4" w:space="0"/>
              <w:bottom w:val="single" w:color="auto" w:sz="4" w:space="0"/>
              <w:right w:val="single" w:color="auto" w:sz="4" w:space="0"/>
            </w:tcBorders>
            <w:tcMar>
              <w:top w:w="8" w:type="dxa"/>
              <w:left w:w="8" w:type="dxa"/>
              <w:bottom w:w="8" w:type="dxa"/>
              <w:right w:w="8" w:type="dxa"/>
            </w:tcMar>
            <w:vAlign w:val="center"/>
          </w:tcPr>
          <w:p>
            <w:pPr>
              <w:pStyle w:val="14"/>
              <w:widowControl/>
              <w:spacing w:before="0" w:beforeAutospacing="0" w:after="0" w:afterAutospacing="0"/>
              <w:jc w:val="center"/>
              <w:rPr>
                <w:rFonts w:ascii="Times New Roman" w:hAnsi="Times New Roman" w:eastAsia="仿宋_GB2312"/>
              </w:rPr>
            </w:pPr>
            <w:r>
              <w:rPr>
                <w:rFonts w:ascii="Times New Roman" w:hAnsi="Times New Roman" w:eastAsia="仿宋_GB2312"/>
              </w:rPr>
              <w:t>0</w:t>
            </w:r>
          </w:p>
        </w:tc>
        <w:tc>
          <w:tcPr>
            <w:tcW w:w="2946" w:type="dxa"/>
            <w:tcBorders>
              <w:top w:val="single" w:color="auto" w:sz="4" w:space="0"/>
              <w:left w:val="single" w:color="auto" w:sz="4" w:space="0"/>
              <w:bottom w:val="single" w:color="auto" w:sz="4" w:space="0"/>
              <w:right w:val="single" w:color="auto" w:sz="4" w:space="0"/>
            </w:tcBorders>
            <w:tcMar>
              <w:top w:w="8" w:type="dxa"/>
              <w:left w:w="8" w:type="dxa"/>
              <w:bottom w:w="8" w:type="dxa"/>
              <w:right w:w="8" w:type="dxa"/>
            </w:tcMar>
            <w:vAlign w:val="center"/>
          </w:tcPr>
          <w:p>
            <w:pPr>
              <w:pStyle w:val="14"/>
              <w:widowControl/>
              <w:spacing w:before="0" w:beforeAutospacing="0" w:after="0" w:afterAutospacing="0"/>
              <w:jc w:val="center"/>
              <w:rPr>
                <w:rFonts w:ascii="Times New Roman" w:hAnsi="Times New Roman" w:eastAsia="仿宋_GB2312"/>
              </w:rPr>
            </w:pPr>
            <w:r>
              <w:rPr>
                <w:rFonts w:ascii="Times New Roman" w:hAnsi="Times New Roman" w:eastAsia="仿宋_GB2312"/>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1" w:hRule="atLeast"/>
        </w:trPr>
        <w:tc>
          <w:tcPr>
            <w:tcW w:w="3269" w:type="dxa"/>
            <w:tcBorders>
              <w:top w:val="single" w:color="auto" w:sz="4" w:space="0"/>
              <w:left w:val="single" w:color="auto" w:sz="4" w:space="0"/>
              <w:bottom w:val="single" w:color="auto" w:sz="4" w:space="0"/>
              <w:right w:val="single" w:color="auto" w:sz="4" w:space="0"/>
            </w:tcBorders>
            <w:tcMar>
              <w:top w:w="8" w:type="dxa"/>
              <w:left w:w="8" w:type="dxa"/>
              <w:bottom w:w="8" w:type="dxa"/>
              <w:right w:w="8" w:type="dxa"/>
            </w:tcMar>
            <w:vAlign w:val="center"/>
          </w:tcPr>
          <w:p>
            <w:pPr>
              <w:pStyle w:val="14"/>
              <w:widowControl/>
              <w:spacing w:before="0" w:beforeAutospacing="0" w:after="0" w:afterAutospacing="0"/>
              <w:jc w:val="both"/>
              <w:rPr>
                <w:rFonts w:ascii="Times New Roman" w:hAnsi="Times New Roman" w:eastAsia="仿宋_GB2312"/>
              </w:rPr>
            </w:pPr>
            <w:r>
              <w:rPr>
                <w:rFonts w:ascii="Times New Roman" w:hAnsi="Times New Roman" w:eastAsia="仿宋_GB2312"/>
              </w:rPr>
              <w:t>5A</w:t>
            </w:r>
            <w:r>
              <w:rPr>
                <w:rFonts w:hint="eastAsia" w:ascii="Times New Roman" w:hAnsi="Times New Roman" w:eastAsia="仿宋_GB2312"/>
              </w:rPr>
              <w:t>级物流企业</w:t>
            </w:r>
          </w:p>
        </w:tc>
        <w:tc>
          <w:tcPr>
            <w:tcW w:w="2443" w:type="dxa"/>
            <w:tcBorders>
              <w:top w:val="single" w:color="auto" w:sz="4" w:space="0"/>
              <w:left w:val="single" w:color="auto" w:sz="4" w:space="0"/>
              <w:bottom w:val="single" w:color="auto" w:sz="4" w:space="0"/>
              <w:right w:val="single" w:color="auto" w:sz="4" w:space="0"/>
            </w:tcBorders>
            <w:tcMar>
              <w:top w:w="8" w:type="dxa"/>
              <w:left w:w="8" w:type="dxa"/>
              <w:bottom w:w="8" w:type="dxa"/>
              <w:right w:w="8" w:type="dxa"/>
            </w:tcMar>
            <w:vAlign w:val="center"/>
          </w:tcPr>
          <w:p>
            <w:pPr>
              <w:pStyle w:val="14"/>
              <w:widowControl/>
              <w:spacing w:before="0" w:beforeAutospacing="0" w:after="0" w:afterAutospacing="0"/>
              <w:jc w:val="center"/>
              <w:rPr>
                <w:rFonts w:ascii="Times New Roman" w:hAnsi="Times New Roman" w:eastAsia="仿宋_GB2312"/>
              </w:rPr>
            </w:pPr>
            <w:r>
              <w:rPr>
                <w:rFonts w:ascii="Times New Roman" w:hAnsi="Times New Roman" w:eastAsia="仿宋_GB2312"/>
              </w:rPr>
              <w:t>0</w:t>
            </w:r>
          </w:p>
        </w:tc>
        <w:tc>
          <w:tcPr>
            <w:tcW w:w="2946" w:type="dxa"/>
            <w:tcBorders>
              <w:top w:val="single" w:color="auto" w:sz="4" w:space="0"/>
              <w:left w:val="single" w:color="auto" w:sz="4" w:space="0"/>
              <w:bottom w:val="single" w:color="auto" w:sz="4" w:space="0"/>
              <w:right w:val="single" w:color="auto" w:sz="4" w:space="0"/>
            </w:tcBorders>
            <w:tcMar>
              <w:top w:w="8" w:type="dxa"/>
              <w:left w:w="8" w:type="dxa"/>
              <w:bottom w:w="8" w:type="dxa"/>
              <w:right w:w="8" w:type="dxa"/>
            </w:tcMar>
            <w:vAlign w:val="center"/>
          </w:tcPr>
          <w:p>
            <w:pPr>
              <w:pStyle w:val="14"/>
              <w:widowControl/>
              <w:spacing w:before="0" w:beforeAutospacing="0" w:after="0" w:afterAutospacing="0"/>
              <w:jc w:val="center"/>
              <w:rPr>
                <w:rFonts w:ascii="Times New Roman" w:hAnsi="Times New Roman" w:eastAsia="仿宋_GB2312"/>
              </w:rPr>
            </w:pPr>
            <w:r>
              <w:rPr>
                <w:rFonts w:ascii="Times New Roman" w:hAnsi="Times New Roman" w:eastAsia="仿宋_GB2312"/>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3" w:hRule="atLeast"/>
        </w:trPr>
        <w:tc>
          <w:tcPr>
            <w:tcW w:w="3269" w:type="dxa"/>
            <w:tcBorders>
              <w:top w:val="single" w:color="auto" w:sz="4" w:space="0"/>
              <w:left w:val="single" w:color="auto" w:sz="4" w:space="0"/>
              <w:bottom w:val="single" w:color="auto" w:sz="4" w:space="0"/>
              <w:right w:val="single" w:color="auto" w:sz="4" w:space="0"/>
            </w:tcBorders>
            <w:tcMar>
              <w:top w:w="8" w:type="dxa"/>
              <w:left w:w="8" w:type="dxa"/>
              <w:bottom w:w="8" w:type="dxa"/>
              <w:right w:w="8" w:type="dxa"/>
            </w:tcMar>
            <w:vAlign w:val="center"/>
          </w:tcPr>
          <w:p>
            <w:pPr>
              <w:pStyle w:val="14"/>
              <w:widowControl/>
              <w:spacing w:before="0" w:beforeAutospacing="0" w:after="0" w:afterAutospacing="0"/>
              <w:jc w:val="both"/>
              <w:rPr>
                <w:rFonts w:ascii="Times New Roman" w:hAnsi="Times New Roman" w:eastAsia="仿宋_GB2312"/>
              </w:rPr>
            </w:pPr>
            <w:r>
              <w:rPr>
                <w:rFonts w:hint="eastAsia" w:ascii="Times New Roman" w:hAnsi="Times New Roman" w:eastAsia="仿宋_GB2312"/>
              </w:rPr>
              <w:t>多式联运经营企业（个）</w:t>
            </w:r>
          </w:p>
        </w:tc>
        <w:tc>
          <w:tcPr>
            <w:tcW w:w="2443" w:type="dxa"/>
            <w:tcBorders>
              <w:top w:val="single" w:color="auto" w:sz="4" w:space="0"/>
              <w:left w:val="single" w:color="auto" w:sz="4" w:space="0"/>
              <w:bottom w:val="single" w:color="auto" w:sz="4" w:space="0"/>
              <w:right w:val="single" w:color="auto" w:sz="4" w:space="0"/>
            </w:tcBorders>
            <w:tcMar>
              <w:top w:w="8" w:type="dxa"/>
              <w:left w:w="8" w:type="dxa"/>
              <w:bottom w:w="8" w:type="dxa"/>
              <w:right w:w="8" w:type="dxa"/>
            </w:tcMar>
            <w:vAlign w:val="center"/>
          </w:tcPr>
          <w:p>
            <w:pPr>
              <w:pStyle w:val="14"/>
              <w:widowControl/>
              <w:spacing w:before="0" w:beforeAutospacing="0" w:after="0" w:afterAutospacing="0"/>
              <w:jc w:val="center"/>
              <w:rPr>
                <w:rFonts w:ascii="Times New Roman" w:hAnsi="Times New Roman" w:eastAsia="仿宋_GB2312"/>
              </w:rPr>
            </w:pPr>
            <w:r>
              <w:rPr>
                <w:rFonts w:ascii="Times New Roman" w:hAnsi="Times New Roman" w:eastAsia="仿宋_GB2312"/>
              </w:rPr>
              <w:t>3</w:t>
            </w:r>
          </w:p>
        </w:tc>
        <w:tc>
          <w:tcPr>
            <w:tcW w:w="2946" w:type="dxa"/>
            <w:tcBorders>
              <w:top w:val="single" w:color="auto" w:sz="4" w:space="0"/>
              <w:left w:val="single" w:color="auto" w:sz="4" w:space="0"/>
              <w:bottom w:val="single" w:color="auto" w:sz="4" w:space="0"/>
              <w:right w:val="single" w:color="auto" w:sz="4" w:space="0"/>
            </w:tcBorders>
            <w:tcMar>
              <w:top w:w="8" w:type="dxa"/>
              <w:left w:w="8" w:type="dxa"/>
              <w:bottom w:w="8" w:type="dxa"/>
              <w:right w:w="8" w:type="dxa"/>
            </w:tcMar>
            <w:vAlign w:val="center"/>
          </w:tcPr>
          <w:p>
            <w:pPr>
              <w:pStyle w:val="14"/>
              <w:widowControl/>
              <w:spacing w:before="0" w:beforeAutospacing="0" w:after="0" w:afterAutospacing="0"/>
              <w:jc w:val="center"/>
              <w:rPr>
                <w:rFonts w:ascii="Times New Roman" w:hAnsi="Times New Roman" w:eastAsia="仿宋_GB2312"/>
              </w:rPr>
            </w:pPr>
            <w:r>
              <w:rPr>
                <w:rFonts w:hint="eastAsia" w:ascii="Times New Roman" w:hAnsi="Times New Roman" w:eastAsia="仿宋_GB2312"/>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trPr>
        <w:tc>
          <w:tcPr>
            <w:tcW w:w="3269" w:type="dxa"/>
            <w:tcBorders>
              <w:top w:val="single" w:color="auto" w:sz="4" w:space="0"/>
              <w:left w:val="single" w:color="auto" w:sz="4" w:space="0"/>
              <w:bottom w:val="single" w:color="auto" w:sz="4" w:space="0"/>
              <w:right w:val="single" w:color="auto" w:sz="4" w:space="0"/>
            </w:tcBorders>
            <w:tcMar>
              <w:top w:w="8" w:type="dxa"/>
              <w:left w:w="8" w:type="dxa"/>
              <w:bottom w:w="8" w:type="dxa"/>
              <w:right w:w="8" w:type="dxa"/>
            </w:tcMar>
            <w:vAlign w:val="center"/>
          </w:tcPr>
          <w:p>
            <w:pPr>
              <w:pStyle w:val="14"/>
              <w:widowControl/>
              <w:spacing w:before="0" w:beforeAutospacing="0" w:after="0" w:afterAutospacing="0"/>
              <w:jc w:val="both"/>
              <w:rPr>
                <w:rFonts w:ascii="Times New Roman" w:hAnsi="Times New Roman" w:eastAsia="仿宋_GB2312"/>
              </w:rPr>
            </w:pPr>
            <w:r>
              <w:rPr>
                <w:rFonts w:hint="eastAsia" w:ascii="Times New Roman" w:hAnsi="Times New Roman" w:eastAsia="仿宋_GB2312"/>
              </w:rPr>
              <w:t>新增综合性物流园区数量（个）</w:t>
            </w:r>
          </w:p>
        </w:tc>
        <w:tc>
          <w:tcPr>
            <w:tcW w:w="2443" w:type="dxa"/>
            <w:tcBorders>
              <w:top w:val="single" w:color="auto" w:sz="4" w:space="0"/>
              <w:left w:val="single" w:color="auto" w:sz="4" w:space="0"/>
              <w:bottom w:val="single" w:color="auto" w:sz="4" w:space="0"/>
              <w:right w:val="single" w:color="auto" w:sz="4" w:space="0"/>
            </w:tcBorders>
            <w:tcMar>
              <w:top w:w="8" w:type="dxa"/>
              <w:left w:w="8" w:type="dxa"/>
              <w:bottom w:w="8" w:type="dxa"/>
              <w:right w:w="8" w:type="dxa"/>
            </w:tcMar>
            <w:vAlign w:val="center"/>
          </w:tcPr>
          <w:p>
            <w:pPr>
              <w:pStyle w:val="14"/>
              <w:widowControl/>
              <w:spacing w:before="0" w:beforeAutospacing="0" w:after="0" w:afterAutospacing="0"/>
              <w:jc w:val="center"/>
              <w:rPr>
                <w:rFonts w:ascii="Times New Roman" w:hAnsi="Times New Roman" w:eastAsia="仿宋_GB2312"/>
              </w:rPr>
            </w:pPr>
            <w:r>
              <w:rPr>
                <w:rFonts w:ascii="Times New Roman" w:hAnsi="Times New Roman" w:eastAsia="仿宋_GB2312"/>
              </w:rPr>
              <w:t>-</w:t>
            </w:r>
          </w:p>
        </w:tc>
        <w:tc>
          <w:tcPr>
            <w:tcW w:w="2946" w:type="dxa"/>
            <w:tcBorders>
              <w:top w:val="single" w:color="auto" w:sz="4" w:space="0"/>
              <w:left w:val="single" w:color="auto" w:sz="4" w:space="0"/>
              <w:bottom w:val="single" w:color="auto" w:sz="4" w:space="0"/>
              <w:right w:val="single" w:color="auto" w:sz="4" w:space="0"/>
            </w:tcBorders>
            <w:tcMar>
              <w:top w:w="8" w:type="dxa"/>
              <w:left w:w="8" w:type="dxa"/>
              <w:bottom w:w="8" w:type="dxa"/>
              <w:right w:w="8" w:type="dxa"/>
            </w:tcMar>
            <w:vAlign w:val="center"/>
          </w:tcPr>
          <w:p>
            <w:pPr>
              <w:pStyle w:val="14"/>
              <w:widowControl/>
              <w:spacing w:before="0" w:beforeAutospacing="0" w:after="0" w:afterAutospacing="0"/>
              <w:jc w:val="center"/>
              <w:rPr>
                <w:rFonts w:ascii="Times New Roman" w:hAnsi="Times New Roman" w:eastAsia="仿宋_GB2312"/>
              </w:rPr>
            </w:pPr>
            <w:r>
              <w:rPr>
                <w:rFonts w:ascii="Times New Roman" w:hAnsi="Times New Roman" w:eastAsia="仿宋_GB2312"/>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50" w:hRule="atLeast"/>
        </w:trPr>
        <w:tc>
          <w:tcPr>
            <w:tcW w:w="3269" w:type="dxa"/>
            <w:tcBorders>
              <w:top w:val="single" w:color="auto" w:sz="4" w:space="0"/>
              <w:left w:val="single" w:color="auto" w:sz="4" w:space="0"/>
              <w:bottom w:val="single" w:color="auto" w:sz="4" w:space="0"/>
              <w:right w:val="single" w:color="auto" w:sz="4" w:space="0"/>
            </w:tcBorders>
            <w:tcMar>
              <w:top w:w="8" w:type="dxa"/>
              <w:left w:w="8" w:type="dxa"/>
              <w:bottom w:w="8" w:type="dxa"/>
              <w:right w:w="8" w:type="dxa"/>
            </w:tcMar>
            <w:vAlign w:val="center"/>
          </w:tcPr>
          <w:p>
            <w:pPr>
              <w:pStyle w:val="14"/>
              <w:widowControl/>
              <w:spacing w:before="0" w:beforeAutospacing="0" w:after="0" w:afterAutospacing="0"/>
              <w:jc w:val="both"/>
              <w:rPr>
                <w:rFonts w:ascii="Times New Roman" w:hAnsi="Times New Roman" w:eastAsia="仿宋_GB2312"/>
              </w:rPr>
            </w:pPr>
            <w:r>
              <w:rPr>
                <w:rFonts w:hint="eastAsia" w:ascii="Times New Roman" w:hAnsi="Times New Roman" w:eastAsia="仿宋_GB2312"/>
              </w:rPr>
              <w:t>邮政快递业务收入（亿元）</w:t>
            </w:r>
          </w:p>
        </w:tc>
        <w:tc>
          <w:tcPr>
            <w:tcW w:w="2443" w:type="dxa"/>
            <w:tcBorders>
              <w:top w:val="single" w:color="auto" w:sz="4" w:space="0"/>
              <w:left w:val="single" w:color="auto" w:sz="4" w:space="0"/>
              <w:bottom w:val="single" w:color="auto" w:sz="4" w:space="0"/>
              <w:right w:val="single" w:color="auto" w:sz="4" w:space="0"/>
            </w:tcBorders>
            <w:tcMar>
              <w:top w:w="8" w:type="dxa"/>
              <w:left w:w="8" w:type="dxa"/>
              <w:bottom w:w="8" w:type="dxa"/>
              <w:right w:w="8" w:type="dxa"/>
            </w:tcMar>
            <w:vAlign w:val="center"/>
          </w:tcPr>
          <w:p>
            <w:pPr>
              <w:pStyle w:val="14"/>
              <w:widowControl/>
              <w:spacing w:before="0" w:beforeAutospacing="0" w:after="0" w:afterAutospacing="0"/>
              <w:jc w:val="center"/>
              <w:rPr>
                <w:rFonts w:ascii="Times New Roman" w:hAnsi="Times New Roman" w:eastAsia="仿宋_GB2312"/>
              </w:rPr>
            </w:pPr>
            <w:r>
              <w:rPr>
                <w:rFonts w:ascii="Times New Roman" w:hAnsi="Times New Roman" w:eastAsia="仿宋_GB2312"/>
              </w:rPr>
              <w:t>20.7</w:t>
            </w:r>
          </w:p>
        </w:tc>
        <w:tc>
          <w:tcPr>
            <w:tcW w:w="2946" w:type="dxa"/>
            <w:tcBorders>
              <w:top w:val="single" w:color="auto" w:sz="4" w:space="0"/>
              <w:left w:val="single" w:color="auto" w:sz="4" w:space="0"/>
              <w:bottom w:val="single" w:color="auto" w:sz="4" w:space="0"/>
              <w:right w:val="single" w:color="auto" w:sz="4" w:space="0"/>
            </w:tcBorders>
            <w:tcMar>
              <w:top w:w="8" w:type="dxa"/>
              <w:left w:w="8" w:type="dxa"/>
              <w:bottom w:w="8" w:type="dxa"/>
              <w:right w:w="8" w:type="dxa"/>
            </w:tcMar>
            <w:vAlign w:val="center"/>
          </w:tcPr>
          <w:p>
            <w:pPr>
              <w:pStyle w:val="14"/>
              <w:widowControl/>
              <w:spacing w:before="0" w:beforeAutospacing="0" w:after="0" w:afterAutospacing="0"/>
              <w:jc w:val="center"/>
              <w:rPr>
                <w:rFonts w:ascii="Times New Roman" w:hAnsi="Times New Roman" w:eastAsia="仿宋_GB2312"/>
              </w:rPr>
            </w:pPr>
            <w:r>
              <w:rPr>
                <w:rFonts w:hint="eastAsia" w:ascii="Times New Roman" w:hAnsi="Times New Roman" w:eastAsia="仿宋_GB2312"/>
              </w:rPr>
              <w:t>36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3" w:hRule="atLeast"/>
        </w:trPr>
        <w:tc>
          <w:tcPr>
            <w:tcW w:w="3269" w:type="dxa"/>
            <w:tcBorders>
              <w:top w:val="single" w:color="auto" w:sz="4" w:space="0"/>
              <w:left w:val="single" w:color="auto" w:sz="4" w:space="0"/>
              <w:bottom w:val="single" w:color="auto" w:sz="4" w:space="0"/>
              <w:right w:val="single" w:color="auto" w:sz="4" w:space="0"/>
            </w:tcBorders>
            <w:tcMar>
              <w:top w:w="8" w:type="dxa"/>
              <w:left w:w="8" w:type="dxa"/>
              <w:bottom w:w="8" w:type="dxa"/>
              <w:right w:w="8" w:type="dxa"/>
            </w:tcMar>
            <w:vAlign w:val="center"/>
          </w:tcPr>
          <w:p>
            <w:pPr>
              <w:pStyle w:val="14"/>
              <w:widowControl/>
              <w:spacing w:before="0" w:beforeAutospacing="0" w:after="0" w:afterAutospacing="0"/>
              <w:jc w:val="both"/>
              <w:rPr>
                <w:rFonts w:ascii="Times New Roman" w:hAnsi="Times New Roman" w:eastAsia="仿宋_GB2312"/>
              </w:rPr>
            </w:pPr>
            <w:r>
              <w:rPr>
                <w:rFonts w:hint="eastAsia" w:ascii="Times New Roman" w:hAnsi="Times New Roman" w:eastAsia="仿宋_GB2312"/>
              </w:rPr>
              <w:t>快递业务量（亿件）</w:t>
            </w:r>
          </w:p>
        </w:tc>
        <w:tc>
          <w:tcPr>
            <w:tcW w:w="2443" w:type="dxa"/>
            <w:tcBorders>
              <w:top w:val="single" w:color="auto" w:sz="4" w:space="0"/>
              <w:left w:val="single" w:color="auto" w:sz="4" w:space="0"/>
              <w:bottom w:val="single" w:color="auto" w:sz="4" w:space="0"/>
              <w:right w:val="single" w:color="auto" w:sz="4" w:space="0"/>
            </w:tcBorders>
            <w:tcMar>
              <w:top w:w="8" w:type="dxa"/>
              <w:left w:w="8" w:type="dxa"/>
              <w:bottom w:w="8" w:type="dxa"/>
              <w:right w:w="8" w:type="dxa"/>
            </w:tcMar>
            <w:vAlign w:val="center"/>
          </w:tcPr>
          <w:p>
            <w:pPr>
              <w:pStyle w:val="14"/>
              <w:widowControl/>
              <w:spacing w:before="0" w:beforeAutospacing="0" w:after="0" w:afterAutospacing="0"/>
              <w:jc w:val="center"/>
              <w:rPr>
                <w:rFonts w:ascii="Times New Roman" w:hAnsi="Times New Roman" w:eastAsia="仿宋_GB2312"/>
              </w:rPr>
            </w:pPr>
            <w:r>
              <w:rPr>
                <w:rFonts w:ascii="Times New Roman" w:hAnsi="Times New Roman" w:eastAsia="仿宋_GB2312"/>
              </w:rPr>
              <w:t>2.63</w:t>
            </w:r>
          </w:p>
        </w:tc>
        <w:tc>
          <w:tcPr>
            <w:tcW w:w="2946" w:type="dxa"/>
            <w:tcBorders>
              <w:top w:val="single" w:color="auto" w:sz="4" w:space="0"/>
              <w:left w:val="single" w:color="auto" w:sz="4" w:space="0"/>
              <w:bottom w:val="single" w:color="auto" w:sz="4" w:space="0"/>
              <w:right w:val="single" w:color="auto" w:sz="4" w:space="0"/>
            </w:tcBorders>
            <w:tcMar>
              <w:top w:w="8" w:type="dxa"/>
              <w:left w:w="8" w:type="dxa"/>
              <w:bottom w:w="8" w:type="dxa"/>
              <w:right w:w="8" w:type="dxa"/>
            </w:tcMar>
            <w:vAlign w:val="center"/>
          </w:tcPr>
          <w:p>
            <w:pPr>
              <w:pStyle w:val="14"/>
              <w:widowControl/>
              <w:spacing w:before="0" w:beforeAutospacing="0" w:after="0" w:afterAutospacing="0"/>
              <w:jc w:val="center"/>
              <w:rPr>
                <w:rFonts w:ascii="Times New Roman" w:hAnsi="Times New Roman" w:eastAsia="仿宋_GB2312"/>
              </w:rPr>
            </w:pPr>
            <w:r>
              <w:rPr>
                <w:rFonts w:hint="eastAsia" w:ascii="Times New Roman" w:hAnsi="Times New Roman" w:eastAsia="仿宋_GB2312"/>
              </w:rPr>
              <w:t>4.5</w:t>
            </w:r>
          </w:p>
        </w:tc>
      </w:tr>
    </w:tbl>
    <w:p>
      <w:pPr>
        <w:rPr>
          <w:rFonts w:ascii="Times New Roman" w:cs="Times New Roman"/>
        </w:rPr>
      </w:pPr>
      <w:r>
        <w:rPr>
          <w:rFonts w:ascii="Times New Roman" w:cs="Times New Roman"/>
        </w:rPr>
        <w:br w:type="page"/>
      </w:r>
    </w:p>
    <w:p>
      <w:pPr>
        <w:pStyle w:val="4"/>
        <w:rPr>
          <w:rFonts w:ascii="Times New Roman" w:cs="Times New Roman"/>
        </w:rPr>
      </w:pPr>
      <w:bookmarkStart w:id="30" w:name="_Toc23265"/>
      <w:bookmarkStart w:id="31" w:name="_Toc16802"/>
      <w:r>
        <w:rPr>
          <w:rFonts w:ascii="Times New Roman" w:cs="Times New Roman"/>
        </w:rPr>
        <w:t>第三章 发展布局</w:t>
      </w:r>
      <w:bookmarkEnd w:id="30"/>
      <w:bookmarkEnd w:id="31"/>
    </w:p>
    <w:p>
      <w:pPr>
        <w:pStyle w:val="5"/>
        <w:spacing w:before="312" w:after="312"/>
        <w:rPr>
          <w:rFonts w:ascii="Times New Roman" w:eastAsia="仿宋_GB2312" w:cs="Times New Roman"/>
          <w:szCs w:val="32"/>
        </w:rPr>
      </w:pPr>
      <w:bookmarkStart w:id="32" w:name="_Toc27680"/>
      <w:bookmarkStart w:id="33" w:name="_Toc1322"/>
      <w:r>
        <w:rPr>
          <w:rFonts w:ascii="Times New Roman" w:cs="Times New Roman"/>
        </w:rPr>
        <w:t>一、优化物流空间布局</w:t>
      </w:r>
      <w:bookmarkEnd w:id="32"/>
      <w:bookmarkEnd w:id="33"/>
      <w:r>
        <w:rPr>
          <w:rFonts w:ascii="Times New Roman" w:eastAsia="仿宋_GB2312" w:cs="Times New Roman"/>
          <w:szCs w:val="32"/>
        </w:rPr>
        <w:t xml:space="preserve"> </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充分发挥泰安“中京”区位优势，结合全市生产力布局和综合交通体系规划，全面融入国内国际双循环，统筹公铁水联动、城乡联动，全力释放物流服务经济社会发展的综合效应，构筑“一带引领、两轴贯通、多点突破”的现代物流体系空间结构。</w:t>
      </w:r>
    </w:p>
    <w:p>
      <w:pPr>
        <w:spacing w:line="60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一带引领</w:t>
      </w:r>
      <w:r>
        <w:rPr>
          <w:rFonts w:hint="eastAsia" w:ascii="仿宋_GB2312" w:hAnsi="仿宋_GB2312" w:eastAsia="仿宋_GB2312" w:cs="仿宋_GB2312"/>
          <w:kern w:val="0"/>
          <w:sz w:val="32"/>
          <w:szCs w:val="32"/>
        </w:rPr>
        <w:t>。强化与济南、临沂等周边城市的互联互通，重点依托</w:t>
      </w:r>
      <w:r>
        <w:rPr>
          <w:rFonts w:ascii="仿宋_GB2312" w:hAnsi="仿宋_GB2312" w:eastAsia="仿宋_GB2312" w:cs="仿宋_GB2312"/>
          <w:kern w:val="0"/>
          <w:sz w:val="32"/>
          <w:szCs w:val="32"/>
        </w:rPr>
        <w:t>S241</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S237</w:t>
      </w:r>
      <w:r>
        <w:rPr>
          <w:rFonts w:hint="eastAsia" w:ascii="仿宋_GB2312" w:hAnsi="仿宋_GB2312" w:eastAsia="仿宋_GB2312" w:cs="仿宋_GB2312"/>
          <w:kern w:val="0"/>
          <w:sz w:val="32"/>
          <w:szCs w:val="32"/>
        </w:rPr>
        <w:t>、济泰高速等交通干道，加强快速路、中转仓、自贸区飞地、分拨中心等建设，积极引进一批服务能力突出、价格相对低廉的物流企业，服务全市工业企业，鼓励物流龙头企业走出去，提高服务周边城市的竞争力，打造“省会</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鲁南”物流通道战略节点，</w:t>
      </w:r>
      <w:r>
        <w:rPr>
          <w:rFonts w:hint="eastAsia" w:ascii="仿宋_GB2312" w:hAnsi="仿宋_GB2312" w:eastAsia="仿宋_GB2312" w:cs="仿宋_GB2312"/>
          <w:sz w:val="32"/>
          <w:szCs w:val="32"/>
        </w:rPr>
        <w:t>共建具有国际竞争力的“济南</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泰安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临沂”核心物流圈。</w:t>
      </w:r>
    </w:p>
    <w:p>
      <w:pPr>
        <w:spacing w:line="60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两轴贯通</w:t>
      </w:r>
      <w:r>
        <w:rPr>
          <w:rFonts w:hint="eastAsia" w:ascii="仿宋_GB2312" w:hAnsi="仿宋_GB2312" w:eastAsia="仿宋_GB2312" w:cs="仿宋_GB2312"/>
          <w:kern w:val="0"/>
          <w:sz w:val="32"/>
          <w:szCs w:val="32"/>
        </w:rPr>
        <w:t>。根据泰安市城市空间总体规划及综合交通规划，依托省道</w:t>
      </w:r>
      <w:r>
        <w:rPr>
          <w:rFonts w:ascii="仿宋_GB2312" w:hAnsi="仿宋_GB2312" w:eastAsia="仿宋_GB2312" w:cs="仿宋_GB2312"/>
          <w:kern w:val="0"/>
          <w:sz w:val="32"/>
          <w:szCs w:val="32"/>
        </w:rPr>
        <w:t xml:space="preserve"> S31</w:t>
      </w:r>
      <w:r>
        <w:rPr>
          <w:rFonts w:hint="eastAsia" w:ascii="仿宋_GB2312" w:hAnsi="仿宋_GB2312" w:eastAsia="仿宋_GB2312" w:cs="仿宋_GB2312"/>
          <w:kern w:val="0"/>
          <w:sz w:val="32"/>
          <w:szCs w:val="32"/>
        </w:rPr>
        <w:t>和青兰高速</w:t>
      </w:r>
      <w:r>
        <w:rPr>
          <w:rFonts w:ascii="仿宋_GB2312" w:hAnsi="仿宋_GB2312" w:eastAsia="仿宋_GB2312" w:cs="仿宋_GB2312"/>
          <w:kern w:val="0"/>
          <w:sz w:val="32"/>
          <w:szCs w:val="32"/>
        </w:rPr>
        <w:t xml:space="preserve"> G22</w:t>
      </w:r>
      <w:r>
        <w:rPr>
          <w:rFonts w:hint="eastAsia" w:ascii="仿宋_GB2312" w:hAnsi="仿宋_GB2312" w:eastAsia="仿宋_GB2312" w:cs="仿宋_GB2312"/>
          <w:kern w:val="0"/>
          <w:sz w:val="32"/>
          <w:szCs w:val="32"/>
        </w:rPr>
        <w:t>，围绕新型工业化强市发展主轴，建立东西向泰安市现代物流发展主轴；依托京台高速</w:t>
      </w:r>
      <w:r>
        <w:rPr>
          <w:rFonts w:ascii="仿宋_GB2312" w:hAnsi="仿宋_GB2312" w:eastAsia="仿宋_GB2312" w:cs="仿宋_GB2312"/>
          <w:kern w:val="0"/>
          <w:sz w:val="32"/>
          <w:szCs w:val="32"/>
        </w:rPr>
        <w:t>G3</w:t>
      </w:r>
      <w:r>
        <w:rPr>
          <w:rFonts w:hint="eastAsia" w:ascii="仿宋_GB2312" w:hAnsi="仿宋_GB2312" w:eastAsia="仿宋_GB2312" w:cs="仿宋_GB2312"/>
          <w:kern w:val="0"/>
          <w:sz w:val="32"/>
          <w:szCs w:val="32"/>
        </w:rPr>
        <w:t>主轴，借力我国南北向主干道、经济大动脉，建立南北向现代物流发展主轴。强化泰安市物流南北向、东西向通达能力，全面融入山东省“一轴两廊十通道”和中国“六轴七廊八通道”的交通网络格局。</w:t>
      </w:r>
    </w:p>
    <w:p>
      <w:pPr>
        <w:pStyle w:val="2"/>
      </w:pPr>
    </w:p>
    <w:p>
      <w:pPr>
        <w:pStyle w:val="8"/>
        <w:spacing w:line="600" w:lineRule="exact"/>
        <w:ind w:left="0" w:firstLine="643" w:firstLineChars="200"/>
        <w:rPr>
          <w:rFonts w:ascii="仿宋_GB2312" w:cs="仿宋_GB2312"/>
          <w:sz w:val="32"/>
          <w:szCs w:val="32"/>
          <w:lang w:eastAsia="zh-CN"/>
        </w:rPr>
      </w:pPr>
      <w:r>
        <w:rPr>
          <w:rFonts w:hint="eastAsia" w:ascii="仿宋_GB2312" w:hAnsi="仿宋_GB2312" w:cs="仿宋_GB2312"/>
          <w:b/>
          <w:bCs/>
          <w:sz w:val="32"/>
          <w:szCs w:val="32"/>
          <w:lang w:eastAsia="zh-CN"/>
        </w:rPr>
        <w:t>多点突破</w:t>
      </w:r>
      <w:r>
        <w:rPr>
          <w:rFonts w:hint="eastAsia" w:ascii="仿宋_GB2312" w:hAnsi="仿宋_GB2312" w:cs="仿宋_GB2312"/>
          <w:sz w:val="32"/>
          <w:szCs w:val="32"/>
          <w:lang w:eastAsia="zh-CN"/>
        </w:rPr>
        <w:t>。结合各县（市、区）特色产业与经济社会物流需求，实施“一县一园”行动计划，引导各县（市、区）差异化定位，建设规模化、特色化的综合物流体系。</w:t>
      </w:r>
    </w:p>
    <w:p>
      <w:pPr>
        <w:pStyle w:val="8"/>
        <w:spacing w:line="600" w:lineRule="exact"/>
        <w:ind w:left="0" w:firstLine="640" w:firstLineChars="200"/>
        <w:rPr>
          <w:rFonts w:ascii="仿宋_GB2312" w:cs="仿宋_GB2312"/>
          <w:sz w:val="32"/>
          <w:szCs w:val="32"/>
          <w:lang w:eastAsia="zh-CN"/>
        </w:rPr>
      </w:pPr>
      <w:r>
        <w:rPr>
          <w:rFonts w:ascii="仿宋_GB2312" w:hAnsi="仿宋_GB2312" w:cs="仿宋_GB2312"/>
          <w:sz w:val="32"/>
          <w:szCs w:val="32"/>
          <w:lang w:eastAsia="zh-CN"/>
        </w:rPr>
        <w:t>——</w:t>
      </w:r>
      <w:r>
        <w:rPr>
          <w:rFonts w:hint="eastAsia" w:ascii="仿宋_GB2312" w:hAnsi="仿宋_GB2312" w:cs="仿宋_GB2312"/>
          <w:sz w:val="32"/>
          <w:szCs w:val="32"/>
          <w:lang w:eastAsia="zh-CN"/>
        </w:rPr>
        <w:t>主城区现代物流产业核心区。以泰山区、岱岳区、泰安高新技术产业开发区为核心，重点依托速恒物流、长鑫物流等骨干企业以及</w:t>
      </w:r>
      <w:r>
        <w:rPr>
          <w:rFonts w:hint="eastAsia" w:ascii="仿宋_GB2312" w:hAnsi="黑体"/>
          <w:spacing w:val="9"/>
          <w:sz w:val="32"/>
          <w:szCs w:val="32"/>
          <w:lang w:eastAsia="zh-CN"/>
        </w:rPr>
        <w:t>泰安市公铁联运物流产业园</w:t>
      </w:r>
      <w:r>
        <w:rPr>
          <w:rFonts w:hint="eastAsia" w:ascii="仿宋_GB2312" w:hAnsi="仿宋_GB2312" w:cs="仿宋_GB2312"/>
          <w:sz w:val="32"/>
          <w:szCs w:val="32"/>
          <w:lang w:eastAsia="zh-CN"/>
        </w:rPr>
        <w:t>（泰安综合保税区）、泺亨物流产业园等重点项目，着力发展综合性物流园区、供应链物流、大宗商品及农产品物流、智慧物流，建设辐射全市乃至全省的综合性物流服务基地、智慧物流与供应链物流创新示范区。</w:t>
      </w:r>
    </w:p>
    <w:p>
      <w:pPr>
        <w:widowControl/>
        <w:spacing w:line="600"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新泰内陆港商贸物流产业集聚区。以新泰市为核心，以煤炭等大宗商品贸易为依托，大力发展大宗商品商贸物流，充分发挥青岛港、日照港、内陆港功能优势，不断提升铁海公多式联运核心竞争力，着力打造区域性内陆港品牌。</w:t>
      </w:r>
    </w:p>
    <w:p>
      <w:pPr>
        <w:widowControl/>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肥城市供应链物流产业集聚区。以肥城市为核心，基于肥城市、泰安市产业基础，发展配套本地产业的商贸物流、冷链物流、煤炭配送交易中心、快递物流等业态，大力推广第四方供应链物流，打造服务于本地产业的供应链物流融合创新示范区。</w:t>
      </w:r>
    </w:p>
    <w:p>
      <w:pPr>
        <w:widowControl/>
        <w:spacing w:line="600" w:lineRule="exact"/>
        <w:ind w:firstLine="640" w:firstLineChars="200"/>
        <w:jc w:val="left"/>
        <w:rPr>
          <w:rFonts w:ascii="Times New Roman" w:hAnsi="Times New Roman" w:eastAsia="仿宋_GB2312"/>
          <w:kern w:val="0"/>
          <w:sz w:val="31"/>
          <w:szCs w:val="31"/>
        </w:rPr>
      </w:pP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宁阳循环绿色物流创新区。以宁阳县为核心，重点依托区域优质农副产品资源、铁路站口资源，建设农副产品及食品产业冷链物流基地，探索规划循环经济物流园、</w:t>
      </w:r>
      <w:r>
        <w:rPr>
          <w:rFonts w:hint="eastAsia" w:ascii="仿宋_GB2312" w:hAnsi="仿宋_GB2312" w:eastAsia="仿宋_GB2312" w:cs="仿宋_GB2312"/>
          <w:color w:val="FF0000"/>
          <w:kern w:val="0"/>
          <w:sz w:val="32"/>
          <w:szCs w:val="32"/>
        </w:rPr>
        <w:t>化工物流园，</w:t>
      </w:r>
      <w:r>
        <w:rPr>
          <w:rFonts w:hint="eastAsia" w:ascii="仿宋_GB2312" w:hAnsi="仿宋_GB2312" w:eastAsia="仿宋_GB2312" w:cs="仿宋_GB2312"/>
          <w:kern w:val="0"/>
          <w:sz w:val="32"/>
          <w:szCs w:val="32"/>
        </w:rPr>
        <w:t>积极构建服务鲁中、辐射周边的农副产品物流及供应链体系，加快推动城乡仓储配送物流</w:t>
      </w:r>
      <w:r>
        <w:rPr>
          <w:rFonts w:hint="eastAsia" w:ascii="Times New Roman" w:hAnsi="Times New Roman" w:eastAsia="仿宋_GB2312"/>
          <w:kern w:val="0"/>
          <w:sz w:val="31"/>
          <w:szCs w:val="31"/>
        </w:rPr>
        <w:t>。</w:t>
      </w:r>
    </w:p>
    <w:p>
      <w:pPr>
        <w:widowControl/>
        <w:spacing w:line="600" w:lineRule="exact"/>
        <w:ind w:firstLine="640" w:firstLineChars="200"/>
        <w:jc w:val="left"/>
        <w:rPr>
          <w:rFonts w:ascii="Times New Roman" w:hAnsi="Times New Roman" w:eastAsia="仿宋_GB2312"/>
          <w:kern w:val="0"/>
          <w:sz w:val="31"/>
          <w:szCs w:val="31"/>
        </w:rPr>
        <w:sectPr>
          <w:footerReference r:id="rId6" w:type="default"/>
          <w:pgSz w:w="11906" w:h="16838"/>
          <w:pgMar w:top="1440" w:right="1800" w:bottom="1440" w:left="1800" w:header="851" w:footer="992" w:gutter="0"/>
          <w:cols w:space="720" w:num="1"/>
          <w:docGrid w:type="lines" w:linePitch="312" w:charSpace="0"/>
        </w:sectPr>
      </w:pP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泰安港临港物流产业集聚区。以东平县为核心，着力提升京杭大运河泰安段通航能力，加快推进泰安港、东平港临港物流园等建设，大力发展公铁水多式联运，着力打造优势特色临港物流产业集群。</w:t>
      </w:r>
    </w:p>
    <w:p>
      <w:pPr>
        <w:rPr>
          <w:rFonts w:ascii="仿宋_GB2312" w:hAnsi="仿宋_GB2312" w:eastAsia="仿宋_GB2312" w:cs="仿宋_GB2312"/>
          <w:kern w:val="0"/>
          <w:sz w:val="32"/>
          <w:szCs w:val="32"/>
        </w:rPr>
      </w:pPr>
    </w:p>
    <w:p>
      <w:pPr>
        <w:pStyle w:val="8"/>
        <w:rPr>
          <w:lang w:eastAsia="zh-CN"/>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jc w:val="center"/>
              <w:rPr>
                <w:rFonts w:ascii="Times New Roman" w:hAnsi="Times New Roman" w:eastAsia="仿宋_GB2312" w:cs="Times New Roman"/>
                <w:b/>
                <w:bCs/>
              </w:rPr>
            </w:pPr>
            <w:r>
              <w:rPr>
                <w:rFonts w:ascii="Times New Roman" w:hAnsi="Times New Roman" w:eastAsia="仿宋_GB2312" w:cs="Times New Roman"/>
                <w:b/>
                <w:bCs/>
                <w:sz w:val="24"/>
                <w:szCs w:val="32"/>
              </w:rPr>
              <w:t>专栏</w:t>
            </w:r>
            <w:r>
              <w:rPr>
                <w:rFonts w:hint="eastAsia" w:ascii="Times New Roman" w:hAnsi="Times New Roman" w:eastAsia="仿宋_GB2312" w:cs="Times New Roman"/>
                <w:b/>
                <w:bCs/>
                <w:sz w:val="24"/>
                <w:szCs w:val="32"/>
              </w:rPr>
              <w:t>1</w:t>
            </w:r>
            <w:r>
              <w:rPr>
                <w:rFonts w:ascii="Times New Roman" w:hAnsi="Times New Roman" w:eastAsia="仿宋_GB2312" w:cs="Times New Roman"/>
                <w:b/>
                <w:bCs/>
                <w:sz w:val="24"/>
                <w:szCs w:val="32"/>
              </w:rPr>
              <w:t>：各县（市、区）物流发展重点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8"/>
              <w:spacing w:afterLines="50"/>
              <w:ind w:left="0" w:firstLine="482" w:firstLineChars="200"/>
              <w:rPr>
                <w:rFonts w:ascii="Times New Roman" w:hAnsi="Times New Roman" w:cs="Times New Roman"/>
                <w:lang w:eastAsia="zh-CN"/>
              </w:rPr>
            </w:pPr>
            <w:r>
              <w:rPr>
                <w:rFonts w:ascii="Times New Roman" w:hAnsi="Times New Roman" w:cs="Times New Roman"/>
                <w:b/>
                <w:bCs/>
                <w:kern w:val="2"/>
                <w:szCs w:val="32"/>
                <w:lang w:eastAsia="zh-CN"/>
              </w:rPr>
              <w:t>泰山区：</w:t>
            </w:r>
            <w:r>
              <w:rPr>
                <w:rFonts w:ascii="Times New Roman" w:hAnsi="Times New Roman" w:cs="Times New Roman"/>
                <w:lang w:eastAsia="zh-CN"/>
              </w:rPr>
              <w:t>泰山中心城区充分发挥速恒物流园、嘉和物流园等物流园区集聚优势，打造集信息发布、政策咨询、运输交易、会议展览、商务办公于一体的现代物流核心集聚区；东部新城片区，以省庄镇和邱家店镇为依托，积极承接济南产业转移、要素流动和综合辐射，形成集物流交易、货运集配载、分拨仓储、电子商务和信息服务等物流服务于一体的综合型物流服务集聚区。</w:t>
            </w:r>
          </w:p>
          <w:p>
            <w:pPr>
              <w:pStyle w:val="8"/>
              <w:spacing w:afterLines="50"/>
              <w:ind w:left="0" w:firstLine="482" w:firstLineChars="200"/>
              <w:rPr>
                <w:rFonts w:ascii="Times New Roman" w:hAnsi="Times New Roman" w:cs="Times New Roman"/>
                <w:lang w:eastAsia="zh-CN"/>
              </w:rPr>
            </w:pPr>
            <w:r>
              <w:rPr>
                <w:rFonts w:ascii="Times New Roman" w:hAnsi="Times New Roman" w:cs="Times New Roman"/>
                <w:b/>
                <w:bCs/>
                <w:kern w:val="2"/>
                <w:szCs w:val="32"/>
                <w:lang w:eastAsia="zh-CN"/>
              </w:rPr>
              <w:t>岱岳区：</w:t>
            </w:r>
            <w:r>
              <w:rPr>
                <w:rFonts w:ascii="Times New Roman" w:hAnsi="Times New Roman" w:cs="Times New Roman"/>
                <w:lang w:eastAsia="zh-CN"/>
              </w:rPr>
              <w:t>围绕大汶口工业园、岱岳经济开发区产业园、光彩大市场和新 104 国道沿线，加快形成区域性智慧化物流服务中心。以韵达泰安产业园为依托，规划建设智慧物流产业聚集区；以建设泰安综合保税区为核心，加快推进泰安现代铁路物流园建设；加快推动医药、商贸、烟草、电商、汽车及配件、新型建材及农产品冷链等物流业态发展，依托传统运输、仓储企业向供应链上下游延伸服务，打造一体化高端智慧型物流新业态。</w:t>
            </w:r>
          </w:p>
          <w:p>
            <w:pPr>
              <w:widowControl/>
              <w:spacing w:afterLines="50"/>
              <w:ind w:firstLine="482" w:firstLineChars="200"/>
              <w:jc w:val="left"/>
              <w:rPr>
                <w:rFonts w:ascii="Times New Roman" w:hAnsi="Times New Roman" w:eastAsia="仿宋_GB2312" w:cs="Times New Roman"/>
                <w:kern w:val="0"/>
                <w:sz w:val="24"/>
                <w:szCs w:val="31"/>
              </w:rPr>
            </w:pPr>
            <w:r>
              <w:rPr>
                <w:rFonts w:ascii="Times New Roman" w:hAnsi="Times New Roman" w:eastAsia="仿宋_GB2312" w:cs="Times New Roman"/>
                <w:b/>
                <w:bCs/>
                <w:sz w:val="24"/>
                <w:szCs w:val="32"/>
              </w:rPr>
              <w:t>新泰市：</w:t>
            </w:r>
            <w:r>
              <w:rPr>
                <w:rFonts w:ascii="Times New Roman" w:hAnsi="Times New Roman" w:eastAsia="仿宋_GB2312" w:cs="Times New Roman"/>
                <w:kern w:val="0"/>
                <w:sz w:val="24"/>
                <w:szCs w:val="31"/>
              </w:rPr>
              <w:t>以建设辐射鲁中、连接鲁苏的区域性物流中心为目标，以能源、电商、保税和冷链物流为重点，加快推进岳华能源泰山内陆港物流园、泰山保税物流中心等重点项目建设，促进物流产业优化升级，形成以泰山内陆港物流产业集聚区为核心，集“综合保税—跨境贸易—大宗货物—能源—危化品—冷链—电子商务”等多业态于一体的供应链智慧物流体系，建设具有全国较大影响力的能源物流产业链基地和大宗生产资料供应链物流中心。</w:t>
            </w:r>
          </w:p>
          <w:p>
            <w:pPr>
              <w:widowControl/>
              <w:spacing w:afterLines="50"/>
              <w:ind w:firstLine="482" w:firstLineChars="200"/>
              <w:jc w:val="left"/>
              <w:rPr>
                <w:rFonts w:ascii="Times New Roman" w:hAnsi="Times New Roman" w:eastAsia="仿宋_GB2312" w:cs="Times New Roman"/>
                <w:kern w:val="0"/>
                <w:sz w:val="24"/>
                <w:szCs w:val="31"/>
              </w:rPr>
            </w:pPr>
            <w:r>
              <w:rPr>
                <w:rFonts w:ascii="Times New Roman" w:hAnsi="Times New Roman" w:eastAsia="仿宋_GB2312" w:cs="Times New Roman"/>
                <w:b/>
                <w:bCs/>
                <w:sz w:val="24"/>
                <w:szCs w:val="32"/>
              </w:rPr>
              <w:t>肥城市：</w:t>
            </w:r>
            <w:r>
              <w:rPr>
                <w:rFonts w:ascii="Times New Roman" w:hAnsi="Times New Roman" w:eastAsia="仿宋_GB2312" w:cs="Times New Roman"/>
                <w:kern w:val="0"/>
                <w:sz w:val="24"/>
                <w:szCs w:val="31"/>
              </w:rPr>
              <w:t>积极发展互联网+物流等新技术、新业态、新模式，重点推进肥城市现代综合物流产业园等重点物流园区建设，推动现代物流业集约化、标准化、智慧化、绿色化发展，依托其工业基础，</w:t>
            </w:r>
            <w:r>
              <w:rPr>
                <w:rFonts w:hint="eastAsia" w:ascii="Times New Roman" w:hAnsi="Times New Roman" w:eastAsia="仿宋_GB2312" w:cs="Times New Roman"/>
                <w:kern w:val="0"/>
                <w:sz w:val="24"/>
                <w:szCs w:val="31"/>
              </w:rPr>
              <w:t>依托钢铁、建筑安装等重点产业，</w:t>
            </w:r>
            <w:r>
              <w:rPr>
                <w:rFonts w:ascii="Times New Roman" w:hAnsi="Times New Roman" w:eastAsia="仿宋_GB2312" w:cs="Times New Roman"/>
                <w:kern w:val="0"/>
                <w:sz w:val="24"/>
                <w:szCs w:val="31"/>
              </w:rPr>
              <w:t>着力打造功能完善、节能环保、特色鲜明的供应链物流产业聚集区。</w:t>
            </w:r>
          </w:p>
          <w:p>
            <w:pPr>
              <w:widowControl/>
              <w:spacing w:afterLines="50"/>
              <w:ind w:firstLine="482" w:firstLineChars="200"/>
              <w:jc w:val="left"/>
              <w:rPr>
                <w:rFonts w:ascii="Times New Roman" w:hAnsi="Times New Roman" w:eastAsia="仿宋_GB2312" w:cs="Times New Roman"/>
                <w:kern w:val="0"/>
                <w:sz w:val="24"/>
                <w:szCs w:val="31"/>
              </w:rPr>
            </w:pPr>
            <w:r>
              <w:rPr>
                <w:rFonts w:ascii="Times New Roman" w:hAnsi="Times New Roman" w:eastAsia="仿宋_GB2312" w:cs="Times New Roman"/>
                <w:b/>
                <w:bCs/>
                <w:sz w:val="24"/>
                <w:szCs w:val="32"/>
              </w:rPr>
              <w:t>宁阳县：</w:t>
            </w:r>
            <w:r>
              <w:rPr>
                <w:rFonts w:ascii="Times New Roman" w:hAnsi="Times New Roman" w:eastAsia="仿宋_GB2312" w:cs="Times New Roman"/>
                <w:kern w:val="0"/>
                <w:sz w:val="24"/>
                <w:szCs w:val="31"/>
              </w:rPr>
              <w:t>围绕服务纺织服装、钢球石材、绿色化工、现代食品、农业等区域性特色产业，优化物流产业布局，提高物流产业服务能力。加快推进中国供销（宁阳）农副产品物流园、早天下冷链（中国）交易基地、新龙冷链物流产业基地、鲁中现代粮食物流中心等项目建设，大力发展农产品冷链</w:t>
            </w:r>
            <w:r>
              <w:rPr>
                <w:rFonts w:hint="eastAsia" w:ascii="Times New Roman" w:hAnsi="Times New Roman" w:eastAsia="仿宋_GB2312" w:cs="Times New Roman"/>
                <w:kern w:val="0"/>
                <w:sz w:val="24"/>
                <w:szCs w:val="31"/>
              </w:rPr>
              <w:t>等特色</w:t>
            </w:r>
            <w:r>
              <w:rPr>
                <w:rFonts w:ascii="Times New Roman" w:hAnsi="Times New Roman" w:eastAsia="仿宋_GB2312" w:cs="Times New Roman"/>
                <w:kern w:val="0"/>
                <w:sz w:val="24"/>
                <w:szCs w:val="31"/>
              </w:rPr>
              <w:t>物流。探索规划循环经济物流园、化工物流园，加快推动城乡仓储配送物流。</w:t>
            </w:r>
          </w:p>
          <w:p>
            <w:pPr>
              <w:widowControl/>
              <w:spacing w:afterLines="50"/>
              <w:ind w:firstLine="482" w:firstLineChars="200"/>
              <w:jc w:val="left"/>
              <w:rPr>
                <w:rFonts w:ascii="Times New Roman" w:hAnsi="Times New Roman" w:eastAsia="仿宋_GB2312" w:cs="Times New Roman"/>
                <w:kern w:val="0"/>
                <w:sz w:val="24"/>
                <w:szCs w:val="31"/>
              </w:rPr>
            </w:pPr>
            <w:r>
              <w:rPr>
                <w:rFonts w:ascii="Times New Roman" w:hAnsi="Times New Roman" w:eastAsia="仿宋_GB2312" w:cs="Times New Roman"/>
                <w:b/>
                <w:bCs/>
                <w:sz w:val="24"/>
                <w:szCs w:val="32"/>
              </w:rPr>
              <w:t>东平县：</w:t>
            </w:r>
            <w:r>
              <w:rPr>
                <w:rFonts w:ascii="Times New Roman" w:hAnsi="Times New Roman" w:eastAsia="仿宋_GB2312" w:cs="Times New Roman"/>
                <w:kern w:val="0"/>
                <w:sz w:val="24"/>
                <w:szCs w:val="31"/>
              </w:rPr>
              <w:t xml:space="preserve">充分发挥公铁水交汇区位优势，重点依托泰安港老湖作业区、银山作业区及兖矿泰安港公铁水联运物流园、电商产业园等重点项目规划建设，着力完善物流基础设施，加快培育现代物流企业，优化城乡配送物流网络，推进物流产业提质创新，加快形成北方地区重要的公铁水多式联运枢纽、区域性物流集散中心和临港物流产业基地。 </w:t>
            </w:r>
          </w:p>
          <w:p>
            <w:pPr>
              <w:widowControl/>
              <w:ind w:firstLine="482" w:firstLineChars="200"/>
              <w:jc w:val="left"/>
              <w:rPr>
                <w:rFonts w:ascii="Times New Roman" w:hAnsi="Times New Roman" w:cs="Times New Roman"/>
              </w:rPr>
            </w:pPr>
            <w:r>
              <w:rPr>
                <w:rFonts w:ascii="Times New Roman" w:hAnsi="Times New Roman" w:eastAsia="仿宋_GB2312" w:cs="Times New Roman"/>
                <w:b/>
                <w:bCs/>
                <w:sz w:val="24"/>
                <w:szCs w:val="32"/>
              </w:rPr>
              <w:t>泰安高新技术产业开发区：</w:t>
            </w:r>
            <w:r>
              <w:rPr>
                <w:rFonts w:ascii="Times New Roman" w:hAnsi="Times New Roman" w:eastAsia="仿宋_GB2312" w:cs="Times New Roman"/>
                <w:sz w:val="24"/>
                <w:szCs w:val="32"/>
              </w:rPr>
              <w:t>实施“雁阵型”产业集群培育工程，以正威供应链、盛德大业供应链等为</w:t>
            </w:r>
            <w:r>
              <w:rPr>
                <w:rFonts w:hint="eastAsia" w:ascii="Times New Roman" w:hAnsi="Times New Roman" w:eastAsia="仿宋_GB2312" w:cs="Times New Roman"/>
                <w:sz w:val="24"/>
                <w:szCs w:val="32"/>
              </w:rPr>
              <w:t>依托</w:t>
            </w:r>
            <w:r>
              <w:rPr>
                <w:rFonts w:ascii="Times New Roman" w:hAnsi="Times New Roman" w:eastAsia="仿宋_GB2312" w:cs="Times New Roman"/>
                <w:sz w:val="24"/>
                <w:szCs w:val="32"/>
              </w:rPr>
              <w:t>，以中国物流、环球医药、港泰隆医药、峰松电子、泺亨物流等为支撑，着力推动优势产业延伸产业链条，深化专业化分工协作，增强产业链、供应链各环节联动效应，构建协同优化、竞争力强的产业生态，着力培育综合性现代物流产业园区。</w:t>
            </w:r>
          </w:p>
        </w:tc>
      </w:tr>
    </w:tbl>
    <w:p>
      <w:pPr>
        <w:pStyle w:val="8"/>
        <w:rPr>
          <w:rFonts w:ascii="Times New Roman" w:hAnsi="Times New Roman" w:cs="Times New Roman"/>
          <w:lang w:eastAsia="zh-CN"/>
        </w:rPr>
      </w:pPr>
    </w:p>
    <w:p>
      <w:pPr>
        <w:pStyle w:val="8"/>
        <w:jc w:val="center"/>
        <w:rPr>
          <w:rFonts w:ascii="Times New Roman" w:hAnsi="Times New Roman" w:cs="Times New Roman"/>
          <w:b/>
          <w:bCs/>
          <w:lang w:eastAsia="zh-CN"/>
        </w:rPr>
        <w:sectPr>
          <w:footerReference r:id="rId7" w:type="default"/>
          <w:pgSz w:w="11906" w:h="16838"/>
          <w:pgMar w:top="1440" w:right="1800" w:bottom="1440" w:left="1800" w:header="851" w:footer="992" w:gutter="0"/>
          <w:pgNumType w:start="17"/>
          <w:cols w:space="425" w:num="1"/>
          <w:docGrid w:type="lines" w:linePitch="312" w:charSpace="0"/>
        </w:sect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4" w:hRule="atLeast"/>
        </w:trPr>
        <w:tc>
          <w:tcPr>
            <w:tcW w:w="14174" w:type="dxa"/>
          </w:tcPr>
          <w:p>
            <w:pPr>
              <w:pStyle w:val="8"/>
              <w:jc w:val="center"/>
              <w:rPr>
                <w:rFonts w:ascii="Times New Roman" w:hAnsi="Times New Roman" w:cs="Times New Roman"/>
                <w:b/>
                <w:bCs/>
                <w:lang w:eastAsia="zh-CN"/>
              </w:rPr>
            </w:pPr>
            <w:r>
              <w:rPr>
                <w:rFonts w:ascii="Times New Roman" w:hAnsi="Times New Roman" w:cs="Times New Roman"/>
                <w:b/>
                <w:bCs/>
                <w:sz w:val="28"/>
                <w:szCs w:val="32"/>
                <w:lang w:eastAsia="zh-CN"/>
              </w:rPr>
              <w:t>图</w:t>
            </w:r>
            <w:r>
              <w:rPr>
                <w:rFonts w:hint="eastAsia" w:ascii="Times New Roman" w:hAnsi="Times New Roman" w:cs="Times New Roman"/>
                <w:b/>
                <w:bCs/>
                <w:sz w:val="28"/>
                <w:szCs w:val="32"/>
                <w:lang w:eastAsia="zh-CN"/>
              </w:rPr>
              <w:t xml:space="preserve">3 </w:t>
            </w:r>
            <w:r>
              <w:rPr>
                <w:rFonts w:ascii="Times New Roman" w:hAnsi="Times New Roman" w:cs="Times New Roman"/>
                <w:b/>
                <w:bCs/>
                <w:sz w:val="28"/>
                <w:szCs w:val="32"/>
                <w:lang w:eastAsia="zh-CN"/>
              </w:rPr>
              <w:t>泰安市现代物流产业布局图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8" w:hRule="atLeast"/>
        </w:trPr>
        <w:tc>
          <w:tcPr>
            <w:tcW w:w="14174" w:type="dxa"/>
          </w:tcPr>
          <w:p>
            <w:pPr>
              <w:pStyle w:val="8"/>
              <w:jc w:val="center"/>
              <w:rPr>
                <w:rFonts w:ascii="Times New Roman" w:hAnsi="Times New Roman" w:cs="Times New Roman"/>
                <w:b/>
                <w:bCs/>
                <w:lang w:eastAsia="zh-CN"/>
              </w:rPr>
            </w:pPr>
          </w:p>
          <w:p>
            <w:pPr>
              <w:pStyle w:val="8"/>
              <w:jc w:val="center"/>
              <w:rPr>
                <w:rFonts w:ascii="Times New Roman" w:hAnsi="Times New Roman" w:cs="Times New Roman"/>
                <w:b/>
                <w:bCs/>
                <w:lang w:eastAsia="zh-CN"/>
              </w:rPr>
            </w:pPr>
            <w:r>
              <w:rPr>
                <w:lang w:eastAsia="zh-CN"/>
              </w:rPr>
              <w:drawing>
                <wp:inline distT="0" distB="0" distL="114300" distR="114300">
                  <wp:extent cx="7223760" cy="406336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stretch>
                            <a:fillRect/>
                          </a:stretch>
                        </pic:blipFill>
                        <pic:spPr>
                          <a:xfrm>
                            <a:off x="0" y="0"/>
                            <a:ext cx="7223760" cy="4063365"/>
                          </a:xfrm>
                          <a:prstGeom prst="rect">
                            <a:avLst/>
                          </a:prstGeom>
                          <a:noFill/>
                          <a:ln>
                            <a:noFill/>
                          </a:ln>
                        </pic:spPr>
                      </pic:pic>
                    </a:graphicData>
                  </a:graphic>
                </wp:inline>
              </w:drawing>
            </w:r>
          </w:p>
        </w:tc>
      </w:tr>
    </w:tbl>
    <w:p>
      <w:pPr>
        <w:pStyle w:val="8"/>
        <w:jc w:val="center"/>
        <w:rPr>
          <w:rFonts w:ascii="Times New Roman" w:hAnsi="Times New Roman" w:cs="Times New Roman"/>
          <w:b/>
          <w:bCs/>
          <w:lang w:eastAsia="zh-CN"/>
        </w:rPr>
        <w:sectPr>
          <w:pgSz w:w="16838" w:h="11906" w:orient="landscape"/>
          <w:pgMar w:top="1800" w:right="1440" w:bottom="1800" w:left="1440" w:header="851" w:footer="992" w:gutter="0"/>
          <w:cols w:space="425" w:num="1"/>
          <w:docGrid w:type="lines" w:linePitch="312" w:charSpace="0"/>
        </w:sectPr>
      </w:pPr>
    </w:p>
    <w:p>
      <w:pPr>
        <w:pStyle w:val="5"/>
        <w:numPr>
          <w:ilvl w:val="0"/>
          <w:numId w:val="2"/>
        </w:numPr>
        <w:spacing w:before="312" w:after="312"/>
        <w:rPr>
          <w:rFonts w:ascii="Times New Roman" w:cs="Times New Roman"/>
        </w:rPr>
      </w:pPr>
      <w:bookmarkStart w:id="34" w:name="_Toc5572"/>
      <w:bookmarkStart w:id="35" w:name="_Toc16902"/>
      <w:r>
        <w:rPr>
          <w:rFonts w:ascii="Times New Roman" w:cs="Times New Roman"/>
        </w:rPr>
        <w:t>完善物流园区体系</w:t>
      </w:r>
      <w:bookmarkEnd w:id="34"/>
      <w:bookmarkEnd w:id="35"/>
    </w:p>
    <w:p>
      <w:pPr>
        <w:widowControl/>
        <w:ind w:firstLine="620" w:firstLineChars="200"/>
        <w:jc w:val="left"/>
      </w:pPr>
      <w:r>
        <w:rPr>
          <w:rFonts w:ascii="Times New Roman" w:hAnsi="Times New Roman" w:eastAsia="仿宋_GB2312" w:cs="Times New Roman"/>
          <w:kern w:val="0"/>
          <w:sz w:val="31"/>
          <w:szCs w:val="31"/>
        </w:rPr>
        <w:t>基于泰安市现代物流产业总体空间布局，依托城市空间总体规划及综合交通规划，高位谋划一</w:t>
      </w:r>
      <w:r>
        <w:rPr>
          <w:rFonts w:hint="eastAsia" w:ascii="Times New Roman" w:hAnsi="Times New Roman" w:eastAsia="仿宋_GB2312" w:cs="Times New Roman"/>
          <w:kern w:val="0"/>
          <w:sz w:val="31"/>
          <w:szCs w:val="31"/>
        </w:rPr>
        <w:t>个综合</w:t>
      </w:r>
      <w:r>
        <w:rPr>
          <w:rFonts w:ascii="Times New Roman" w:hAnsi="Times New Roman" w:eastAsia="仿宋_GB2312" w:cs="Times New Roman"/>
          <w:kern w:val="0"/>
          <w:sz w:val="31"/>
          <w:szCs w:val="31"/>
        </w:rPr>
        <w:t>枢纽型物流园区、规划建设一批功能性物流园区、优化提升一批区域型物流园区、转型升级一批企业级物流园区，构建“综合枢纽型+功能型+区域型+企业级”的泰安市现代物流园区体系。</w:t>
      </w:r>
    </w:p>
    <w:p>
      <w:pPr>
        <w:pStyle w:val="8"/>
        <w:ind w:left="0" w:firstLine="622" w:firstLineChars="200"/>
        <w:rPr>
          <w:rFonts w:ascii="Times New Roman" w:hAnsi="Times New Roman" w:cs="Times New Roman"/>
          <w:sz w:val="31"/>
          <w:lang w:eastAsia="zh-CN"/>
        </w:rPr>
      </w:pPr>
      <w:r>
        <w:rPr>
          <w:rFonts w:hint="eastAsia" w:ascii="Times New Roman" w:hAnsi="Times New Roman" w:cs="Times New Roman"/>
          <w:b/>
          <w:bCs/>
          <w:sz w:val="31"/>
          <w:lang w:eastAsia="zh-CN"/>
        </w:rPr>
        <w:t>综合</w:t>
      </w:r>
      <w:r>
        <w:rPr>
          <w:rFonts w:ascii="Times New Roman" w:hAnsi="Times New Roman" w:cs="Times New Roman"/>
          <w:b/>
          <w:bCs/>
          <w:sz w:val="31"/>
          <w:lang w:eastAsia="zh-CN"/>
        </w:rPr>
        <w:t>枢纽型物流园区</w:t>
      </w:r>
      <w:r>
        <w:rPr>
          <w:rFonts w:ascii="Times New Roman" w:hAnsi="Times New Roman" w:cs="Times New Roman"/>
          <w:sz w:val="31"/>
          <w:lang w:eastAsia="zh-CN"/>
        </w:rPr>
        <w:t>。依托</w:t>
      </w:r>
      <w:r>
        <w:rPr>
          <w:rFonts w:hint="eastAsia" w:ascii="Times New Roman" w:hAnsi="Times New Roman" w:cs="Times New Roman"/>
          <w:sz w:val="31"/>
          <w:lang w:eastAsia="zh-CN"/>
        </w:rPr>
        <w:t>泰安市综保区项目建设</w:t>
      </w:r>
      <w:r>
        <w:rPr>
          <w:rFonts w:ascii="Times New Roman" w:hAnsi="Times New Roman" w:cs="Times New Roman"/>
          <w:sz w:val="31"/>
          <w:lang w:eastAsia="zh-CN"/>
        </w:rPr>
        <w:t>，全力打造</w:t>
      </w:r>
      <w:r>
        <w:rPr>
          <w:rFonts w:hint="eastAsia" w:ascii="Times New Roman" w:hAnsi="Times New Roman" w:cs="Times New Roman"/>
          <w:sz w:val="31"/>
          <w:lang w:eastAsia="zh-CN"/>
        </w:rPr>
        <w:t>集</w:t>
      </w:r>
      <w:r>
        <w:rPr>
          <w:rFonts w:ascii="Times New Roman" w:hAnsi="Times New Roman" w:cs="Times New Roman"/>
          <w:sz w:val="31"/>
          <w:lang w:eastAsia="zh-CN"/>
        </w:rPr>
        <w:t>公路港、水港、铁路港</w:t>
      </w:r>
      <w:r>
        <w:rPr>
          <w:rFonts w:hint="eastAsia" w:ascii="Times New Roman" w:hAnsi="Times New Roman" w:cs="Times New Roman"/>
          <w:sz w:val="31"/>
          <w:lang w:eastAsia="zh-CN"/>
        </w:rPr>
        <w:t>于一体的综合性</w:t>
      </w:r>
      <w:r>
        <w:rPr>
          <w:rFonts w:ascii="Times New Roman" w:hAnsi="Times New Roman" w:cs="Times New Roman"/>
          <w:sz w:val="31"/>
          <w:lang w:eastAsia="zh-CN"/>
        </w:rPr>
        <w:t>物流枢纽，</w:t>
      </w:r>
      <w:r>
        <w:rPr>
          <w:rFonts w:hint="eastAsia" w:ascii="Times New Roman" w:hAnsi="Times New Roman" w:cs="Times New Roman"/>
          <w:sz w:val="31"/>
          <w:lang w:eastAsia="zh-CN"/>
        </w:rPr>
        <w:t>强化保税、多式联运、大宗商品贸易等功能，</w:t>
      </w:r>
      <w:r>
        <w:rPr>
          <w:rFonts w:ascii="Times New Roman" w:hAnsi="Times New Roman" w:cs="Times New Roman"/>
          <w:sz w:val="31"/>
          <w:lang w:eastAsia="zh-CN"/>
        </w:rPr>
        <w:t>提升枢纽的辐射能力与影响能力，强化与周边地域的互联互通，全面融入全国物流发展格局。</w:t>
      </w:r>
    </w:p>
    <w:p>
      <w:pPr>
        <w:pStyle w:val="8"/>
        <w:ind w:left="0" w:firstLine="622" w:firstLineChars="200"/>
        <w:rPr>
          <w:rFonts w:ascii="Times New Roman" w:hAnsi="Times New Roman" w:cs="Times New Roman"/>
          <w:sz w:val="31"/>
          <w:lang w:eastAsia="zh-CN"/>
        </w:rPr>
      </w:pPr>
      <w:r>
        <w:rPr>
          <w:rFonts w:ascii="Times New Roman" w:hAnsi="Times New Roman" w:cs="Times New Roman"/>
          <w:b/>
          <w:bCs/>
          <w:sz w:val="31"/>
          <w:lang w:eastAsia="zh-CN"/>
        </w:rPr>
        <w:t>功能性物流园区体系</w:t>
      </w:r>
      <w:r>
        <w:rPr>
          <w:rFonts w:ascii="Times New Roman" w:hAnsi="Times New Roman" w:cs="Times New Roman"/>
          <w:sz w:val="31"/>
          <w:lang w:eastAsia="zh-CN"/>
        </w:rPr>
        <w:t>。重点围绕我市物流产业发展的优势与短板，规划建设</w:t>
      </w:r>
      <w:r>
        <w:rPr>
          <w:rFonts w:hint="eastAsia" w:ascii="Times New Roman" w:hAnsi="Times New Roman" w:cs="Times New Roman"/>
          <w:sz w:val="31"/>
          <w:lang w:eastAsia="zh-CN"/>
        </w:rPr>
        <w:t>2-3个</w:t>
      </w:r>
      <w:r>
        <w:rPr>
          <w:rFonts w:ascii="Times New Roman" w:hAnsi="Times New Roman" w:cs="Times New Roman"/>
          <w:sz w:val="31"/>
          <w:lang w:eastAsia="zh-CN"/>
        </w:rPr>
        <w:t>多式联运物流园、3-6个冷链物流园</w:t>
      </w:r>
      <w:r>
        <w:rPr>
          <w:rFonts w:hint="eastAsia" w:ascii="Times New Roman" w:hAnsi="Times New Roman" w:cs="Times New Roman"/>
          <w:sz w:val="31"/>
          <w:lang w:eastAsia="zh-CN"/>
        </w:rPr>
        <w:t>，</w:t>
      </w:r>
      <w:r>
        <w:rPr>
          <w:rFonts w:ascii="Times New Roman" w:hAnsi="Times New Roman" w:cs="Times New Roman"/>
          <w:sz w:val="31"/>
          <w:lang w:eastAsia="zh-CN"/>
        </w:rPr>
        <w:t>建设</w:t>
      </w:r>
      <w:r>
        <w:rPr>
          <w:rFonts w:hint="eastAsia" w:ascii="Times New Roman" w:hAnsi="Times New Roman" w:cs="Times New Roman"/>
          <w:sz w:val="31"/>
          <w:lang w:eastAsia="zh-CN"/>
        </w:rPr>
        <w:t>快递物流园、</w:t>
      </w:r>
      <w:r>
        <w:rPr>
          <w:rFonts w:ascii="Times New Roman" w:hAnsi="Times New Roman" w:cs="Times New Roman"/>
          <w:sz w:val="31"/>
          <w:lang w:eastAsia="zh-CN"/>
        </w:rPr>
        <w:t>电子商务孵化器、</w:t>
      </w:r>
      <w:r>
        <w:rPr>
          <w:rFonts w:hint="eastAsia" w:ascii="Times New Roman" w:hAnsi="Times New Roman" w:cs="Times New Roman"/>
          <w:sz w:val="31"/>
          <w:lang w:eastAsia="zh-CN"/>
        </w:rPr>
        <w:t>保税物流中心</w:t>
      </w:r>
      <w:r>
        <w:rPr>
          <w:rFonts w:ascii="Times New Roman" w:hAnsi="Times New Roman" w:cs="Times New Roman"/>
          <w:sz w:val="31"/>
          <w:lang w:eastAsia="zh-CN"/>
        </w:rPr>
        <w:t>，打造立足全市、辐射周边的功能性物流园区，强化泰安市物流的综合服务能力。</w:t>
      </w:r>
    </w:p>
    <w:p>
      <w:pPr>
        <w:pStyle w:val="8"/>
        <w:ind w:left="0" w:firstLine="622" w:firstLineChars="200"/>
        <w:rPr>
          <w:rFonts w:ascii="Times New Roman" w:hAnsi="Times New Roman" w:cs="Times New Roman"/>
          <w:sz w:val="31"/>
          <w:lang w:eastAsia="zh-CN"/>
        </w:rPr>
      </w:pPr>
      <w:r>
        <w:rPr>
          <w:rFonts w:ascii="Times New Roman" w:hAnsi="Times New Roman" w:cs="Times New Roman"/>
          <w:b/>
          <w:bCs/>
          <w:sz w:val="31"/>
          <w:lang w:eastAsia="zh-CN"/>
        </w:rPr>
        <w:t>区域型物流园区体系</w:t>
      </w:r>
      <w:r>
        <w:rPr>
          <w:rFonts w:ascii="Times New Roman" w:hAnsi="Times New Roman" w:cs="Times New Roman"/>
          <w:sz w:val="31"/>
          <w:lang w:eastAsia="zh-CN"/>
        </w:rPr>
        <w:t>。结合各县（市、区）特色产业与经济社会物流需求，在各县（市、区）建设一个综合性物流园区，完善园区高标仓储、干线运输、快递集中分拣配送、冷链仓运等功能，服务当地产业与生活。</w:t>
      </w:r>
    </w:p>
    <w:p>
      <w:pPr>
        <w:pStyle w:val="8"/>
        <w:ind w:left="0" w:firstLine="620" w:firstLineChars="200"/>
        <w:rPr>
          <w:rFonts w:ascii="Times New Roman" w:hAnsi="Times New Roman" w:cs="Times New Roman"/>
          <w:sz w:val="31"/>
          <w:lang w:eastAsia="zh-CN"/>
        </w:rPr>
      </w:pPr>
    </w:p>
    <w:p>
      <w:pPr>
        <w:pStyle w:val="8"/>
        <w:ind w:left="0" w:firstLine="622" w:firstLineChars="200"/>
        <w:rPr>
          <w:rFonts w:ascii="Times New Roman" w:hAnsi="Times New Roman" w:cs="Times New Roman"/>
          <w:sz w:val="31"/>
          <w:lang w:eastAsia="zh-CN"/>
        </w:rPr>
      </w:pPr>
      <w:r>
        <w:rPr>
          <w:rFonts w:ascii="Times New Roman" w:hAnsi="Times New Roman" w:cs="Times New Roman"/>
          <w:b/>
          <w:bCs/>
          <w:sz w:val="31"/>
          <w:lang w:eastAsia="zh-CN"/>
        </w:rPr>
        <w:t>企业级物流园区体系</w:t>
      </w:r>
      <w:r>
        <w:rPr>
          <w:rFonts w:ascii="Times New Roman" w:hAnsi="Times New Roman" w:cs="Times New Roman"/>
          <w:sz w:val="31"/>
          <w:lang w:eastAsia="zh-CN"/>
        </w:rPr>
        <w:t>。依托泰安交投、速恒、华润、中国物流、泺亨等龙头企业，优化提升现有物流园区，丰富园区仓、运、配、装卸等功能，盘活闲置物流资源，引导鼓励龙头企业在新规划（建设）的工业产业园区中配套建设物流园中园，完善工业产业园区物流功能。</w:t>
      </w:r>
    </w:p>
    <w:p>
      <w:pPr>
        <w:pStyle w:val="5"/>
        <w:spacing w:before="312" w:after="312"/>
        <w:rPr>
          <w:rFonts w:ascii="Times New Roman" w:cs="Times New Roman"/>
        </w:rPr>
      </w:pPr>
      <w:bookmarkStart w:id="36" w:name="_Toc9572"/>
      <w:bookmarkStart w:id="37" w:name="_Toc23688"/>
      <w:r>
        <w:rPr>
          <w:rFonts w:ascii="Times New Roman" w:cs="Times New Roman"/>
        </w:rPr>
        <w:t>三、构建交通物流通道</w:t>
      </w:r>
      <w:bookmarkEnd w:id="36"/>
      <w:bookmarkEnd w:id="37"/>
    </w:p>
    <w:p>
      <w:pPr>
        <w:ind w:firstLine="620" w:firstLineChars="200"/>
        <w:rPr>
          <w:rFonts w:ascii="Times New Roman" w:hAnsi="Times New Roman" w:eastAsia="仿宋_GB2312" w:cs="Times New Roman"/>
          <w:sz w:val="32"/>
          <w:szCs w:val="32"/>
        </w:rPr>
      </w:pPr>
      <w:r>
        <w:rPr>
          <w:rFonts w:ascii="Times New Roman" w:hAnsi="Times New Roman" w:eastAsia="仿宋_GB2312" w:cs="Times New Roman"/>
          <w:kern w:val="0"/>
          <w:sz w:val="31"/>
          <w:szCs w:val="31"/>
        </w:rPr>
        <w:t>根据泰安市产业发展特点，依托泰安综合交通运输网络，以公路、铁路为基础，以水运为</w:t>
      </w:r>
      <w:r>
        <w:rPr>
          <w:rFonts w:hint="eastAsia" w:ascii="Times New Roman" w:hAnsi="Times New Roman" w:eastAsia="仿宋_GB2312" w:cs="Times New Roman"/>
          <w:kern w:val="0"/>
          <w:sz w:val="31"/>
          <w:szCs w:val="31"/>
        </w:rPr>
        <w:t>特色</w:t>
      </w:r>
      <w:r>
        <w:rPr>
          <w:rFonts w:ascii="Times New Roman" w:hAnsi="Times New Roman" w:eastAsia="仿宋_GB2312" w:cs="Times New Roman"/>
          <w:kern w:val="0"/>
          <w:sz w:val="31"/>
          <w:szCs w:val="31"/>
        </w:rPr>
        <w:t>，以航空为补充，加快公路、铁路、水路、</w:t>
      </w:r>
      <w:r>
        <w:rPr>
          <w:rFonts w:hint="eastAsia" w:ascii="Times New Roman" w:hAnsi="Times New Roman" w:eastAsia="仿宋_GB2312" w:cs="Times New Roman"/>
          <w:kern w:val="0"/>
          <w:sz w:val="31"/>
          <w:szCs w:val="31"/>
        </w:rPr>
        <w:t>航空</w:t>
      </w:r>
      <w:r>
        <w:rPr>
          <w:rFonts w:ascii="Times New Roman" w:hAnsi="Times New Roman" w:eastAsia="仿宋_GB2312" w:cs="Times New Roman"/>
          <w:kern w:val="0"/>
          <w:sz w:val="31"/>
          <w:szCs w:val="31"/>
        </w:rPr>
        <w:t>等物流通道的完善与畅通，构建形成以普速铁路、高速公路、高速铁路、航运河道为主骨架，国省道干线公路为辅助的“六纵两横”的综合运输大通道，</w:t>
      </w:r>
      <w:r>
        <w:rPr>
          <w:rFonts w:hint="eastAsia" w:ascii="Times New Roman" w:hAnsi="Times New Roman" w:eastAsia="仿宋_GB2312" w:cs="Times New Roman"/>
          <w:kern w:val="0"/>
          <w:sz w:val="31"/>
          <w:szCs w:val="31"/>
        </w:rPr>
        <w:t>强化公路、铁路、水路的物流通达能力，</w:t>
      </w:r>
      <w:r>
        <w:rPr>
          <w:rFonts w:ascii="Times New Roman" w:hAnsi="Times New Roman" w:eastAsia="仿宋_GB2312" w:cs="Times New Roman"/>
          <w:kern w:val="0"/>
          <w:sz w:val="31"/>
          <w:szCs w:val="31"/>
        </w:rPr>
        <w:t>推动与济南、临沂的物流业互补融合发展，全面融入山东省“一轴两廊十通道”和国家“六轴七廊八通道”的交通网络格局</w:t>
      </w:r>
      <w:r>
        <w:rPr>
          <w:rFonts w:ascii="Times New Roman" w:hAnsi="Times New Roman" w:eastAsia="仿宋" w:cs="Times New Roman"/>
          <w:sz w:val="32"/>
          <w:szCs w:val="32"/>
        </w:rPr>
        <w:t>。</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公路物流通道</w:t>
      </w:r>
      <w:r>
        <w:rPr>
          <w:rFonts w:ascii="Times New Roman" w:hAnsi="Times New Roman" w:eastAsia="仿宋_GB2312" w:cs="Times New Roman"/>
          <w:sz w:val="32"/>
          <w:szCs w:val="32"/>
        </w:rPr>
        <w:t>。持续优化公路路网结构，打造以高速公路为骨架、普通国省道为基础的物流干线快运通道</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织密高速公路网络，全面提升普通干线路网通行效率；优化城区内接取送达等“门到门”物流配送通道</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提升城区道路与区县道路衔接通行能力，加快农村公路提档升级，完善农村末端物流配送通道。</w:t>
      </w:r>
      <w:r>
        <w:rPr>
          <w:rFonts w:ascii="Times New Roman" w:hAnsi="Times New Roman" w:eastAsia="仿宋_GB2312" w:cs="Times New Roman"/>
          <w:kern w:val="0"/>
          <w:sz w:val="32"/>
          <w:szCs w:val="32"/>
        </w:rPr>
        <w:t>全面盘点泰安市物流需求，依托速恒物流园等综合性物流园区，整合零担物流专线网络，提高公路干线运输水平，加大支线运输网络密度，积极发展网络货运平台、智慧大车队、仓储专线区、物流综合区、电商中心、智能化仓储中心及配套服务区等服务模式</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全面畅通通往全国主要城市的公路运输物流干线。强化与济南、临沂等地的公路运输联动，积极对接济南、临沂等地的物流货运平台、货物集散地，加快完善二级分拣中心、中转仓、快速路等物流基础设施的共建、共享。</w:t>
      </w:r>
    </w:p>
    <w:p>
      <w:pPr>
        <w:pStyle w:val="8"/>
        <w:ind w:left="0" w:firstLine="643" w:firstLineChars="200"/>
        <w:rPr>
          <w:rFonts w:ascii="Times New Roman" w:hAnsi="Times New Roman" w:cs="Times New Roman"/>
          <w:sz w:val="32"/>
          <w:szCs w:val="32"/>
          <w:lang w:eastAsia="zh-CN"/>
        </w:rPr>
      </w:pPr>
      <w:r>
        <w:rPr>
          <w:rFonts w:hint="eastAsia" w:ascii="Times New Roman" w:hAnsi="Times New Roman" w:cs="Times New Roman"/>
          <w:b/>
          <w:bCs/>
          <w:sz w:val="32"/>
          <w:szCs w:val="32"/>
          <w:lang w:eastAsia="zh-CN"/>
        </w:rPr>
        <w:t>铁路物流通道</w:t>
      </w:r>
      <w:r>
        <w:rPr>
          <w:rFonts w:ascii="Times New Roman" w:hAnsi="Times New Roman" w:cs="Times New Roman"/>
          <w:sz w:val="32"/>
          <w:szCs w:val="32"/>
          <w:lang w:eastAsia="zh-CN"/>
        </w:rPr>
        <w:t>。完善铁路货运枢纽集疏运体系和换装转运体系，优化铁路运输组织模式，鼓励各铁路专用线向社会开放。加快推进恒信集团铁路物流园、</w:t>
      </w:r>
      <w:r>
        <w:rPr>
          <w:rFonts w:hint="eastAsia" w:ascii="仿宋_GB2312" w:hAnsi="黑体"/>
          <w:spacing w:val="9"/>
          <w:sz w:val="32"/>
          <w:szCs w:val="32"/>
          <w:lang w:eastAsia="zh-CN"/>
        </w:rPr>
        <w:t>泰安市公铁联运物流产业园</w:t>
      </w:r>
      <w:r>
        <w:rPr>
          <w:rFonts w:hint="eastAsia" w:ascii="仿宋_GB2312" w:hAnsi="仿宋_GB2312" w:cs="仿宋_GB2312"/>
          <w:sz w:val="32"/>
          <w:szCs w:val="32"/>
          <w:lang w:eastAsia="zh-CN"/>
        </w:rPr>
        <w:t>（泰安综合保税区）</w:t>
      </w:r>
      <w:r>
        <w:rPr>
          <w:rFonts w:ascii="Times New Roman" w:hAnsi="Times New Roman" w:cs="Times New Roman"/>
          <w:sz w:val="32"/>
          <w:szCs w:val="32"/>
          <w:lang w:eastAsia="zh-CN"/>
        </w:rPr>
        <w:t>等项目建设，鼓励开行大宗货物直达列车、集装箱班列、点到点货运列车等多频次多样化班列，加快兖矿泰安港公铁水联运物流园铁路、</w:t>
      </w:r>
      <w:r>
        <w:rPr>
          <w:rFonts w:hint="eastAsia" w:ascii="仿宋_GB2312" w:hAnsi="黑体"/>
          <w:spacing w:val="9"/>
          <w:sz w:val="32"/>
          <w:szCs w:val="32"/>
          <w:lang w:eastAsia="zh-CN"/>
        </w:rPr>
        <w:t>泰安市公铁联运物流产业园</w:t>
      </w:r>
      <w:r>
        <w:rPr>
          <w:rFonts w:hint="eastAsia" w:ascii="仿宋_GB2312" w:hAnsi="仿宋_GB2312" w:cs="仿宋_GB2312"/>
          <w:sz w:val="32"/>
          <w:szCs w:val="32"/>
          <w:lang w:eastAsia="zh-CN"/>
        </w:rPr>
        <w:t>（泰安综合保税区）</w:t>
      </w:r>
      <w:r>
        <w:rPr>
          <w:rFonts w:ascii="Times New Roman" w:hAnsi="Times New Roman" w:cs="Times New Roman"/>
          <w:sz w:val="32"/>
          <w:szCs w:val="32"/>
          <w:lang w:eastAsia="zh-CN"/>
        </w:rPr>
        <w:t>铁路、岳华能源泰山内陆港铁路等</w:t>
      </w:r>
      <w:r>
        <w:rPr>
          <w:rFonts w:hint="eastAsia" w:ascii="Times New Roman" w:hAnsi="Times New Roman" w:cs="Times New Roman"/>
          <w:sz w:val="32"/>
          <w:szCs w:val="32"/>
          <w:lang w:eastAsia="zh-CN"/>
        </w:rPr>
        <w:t>专用线</w:t>
      </w:r>
      <w:r>
        <w:rPr>
          <w:rFonts w:ascii="Times New Roman" w:hAnsi="Times New Roman" w:cs="Times New Roman"/>
          <w:sz w:val="32"/>
          <w:szCs w:val="32"/>
          <w:lang w:eastAsia="zh-CN"/>
        </w:rPr>
        <w:t>建设</w:t>
      </w:r>
      <w:r>
        <w:rPr>
          <w:rFonts w:hint="eastAsia" w:ascii="Times New Roman" w:hAnsi="Times New Roman" w:cs="Times New Roman"/>
          <w:sz w:val="32"/>
          <w:szCs w:val="32"/>
          <w:lang w:eastAsia="zh-CN"/>
        </w:rPr>
        <w:t>，</w:t>
      </w:r>
      <w:r>
        <w:rPr>
          <w:rFonts w:ascii="Times New Roman" w:hAnsi="Times New Roman" w:cs="Times New Roman"/>
          <w:sz w:val="32"/>
          <w:szCs w:val="32"/>
          <w:lang w:eastAsia="zh-CN"/>
        </w:rPr>
        <w:t>提高铁路货运比例。依托铁路干线运输，着力发展煤炭、钢材、建材等大宗</w:t>
      </w:r>
      <w:r>
        <w:rPr>
          <w:rFonts w:hint="eastAsia" w:ascii="Times New Roman" w:hAnsi="Times New Roman" w:cs="Times New Roman"/>
          <w:sz w:val="32"/>
          <w:szCs w:val="32"/>
          <w:lang w:eastAsia="zh-CN"/>
        </w:rPr>
        <w:t>商品</w:t>
      </w:r>
      <w:r>
        <w:rPr>
          <w:rFonts w:ascii="Times New Roman" w:hAnsi="Times New Roman" w:cs="Times New Roman"/>
          <w:sz w:val="32"/>
          <w:szCs w:val="32"/>
          <w:lang w:eastAsia="zh-CN"/>
        </w:rPr>
        <w:t>物流，为生产制造型企业提供供应链及物流保障服务。稳步推进高铁物流发展，完善电商快递分拨、配送服务网络，打造高铁物流枢纽和服务品牌。</w:t>
      </w:r>
    </w:p>
    <w:p>
      <w:pPr>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水路</w:t>
      </w:r>
      <w:r>
        <w:rPr>
          <w:rFonts w:hint="eastAsia" w:ascii="Times New Roman" w:hAnsi="Times New Roman" w:eastAsia="仿宋_GB2312" w:cs="Times New Roman"/>
          <w:b/>
          <w:bCs/>
          <w:kern w:val="0"/>
          <w:sz w:val="32"/>
          <w:szCs w:val="32"/>
        </w:rPr>
        <w:t>物流通道</w:t>
      </w:r>
      <w:r>
        <w:rPr>
          <w:rFonts w:ascii="Times New Roman" w:hAnsi="Times New Roman" w:eastAsia="仿宋_GB2312" w:cs="Times New Roman"/>
          <w:b/>
          <w:bCs/>
          <w:kern w:val="0"/>
          <w:sz w:val="32"/>
          <w:szCs w:val="32"/>
        </w:rPr>
        <w:t>。</w:t>
      </w:r>
      <w:r>
        <w:rPr>
          <w:rFonts w:ascii="Times New Roman" w:hAnsi="Times New Roman" w:eastAsia="仿宋_GB2312" w:cs="Times New Roman"/>
          <w:kern w:val="0"/>
          <w:sz w:val="32"/>
          <w:szCs w:val="32"/>
        </w:rPr>
        <w:t>强化内河航运物流功能，优化升级港口物流，加快推进泰安港临港物流产业园智慧化建设</w:t>
      </w:r>
      <w:r>
        <w:rPr>
          <w:rFonts w:hint="eastAsia" w:ascii="Times New Roman" w:hAnsi="Times New Roman" w:eastAsia="仿宋_GB2312" w:cs="Times New Roman"/>
          <w:kern w:val="0"/>
          <w:sz w:val="32"/>
          <w:szCs w:val="32"/>
        </w:rPr>
        <w:t>、</w:t>
      </w:r>
      <w:r>
        <w:rPr>
          <w:rFonts w:ascii="Times New Roman" w:hAnsi="Times New Roman" w:eastAsia="仿宋_GB2312" w:cs="Times New Roman"/>
          <w:sz w:val="32"/>
          <w:szCs w:val="32"/>
        </w:rPr>
        <w:t>兖矿泰安港公铁水联运物流园码头建设</w:t>
      </w:r>
      <w:r>
        <w:rPr>
          <w:rFonts w:ascii="Times New Roman" w:hAnsi="Times New Roman" w:eastAsia="仿宋_GB2312" w:cs="Times New Roman"/>
          <w:kern w:val="0"/>
          <w:sz w:val="32"/>
          <w:szCs w:val="32"/>
        </w:rPr>
        <w:t>，增强泰安港内河航运枢纽性运输能力，实现港口辐射鲁西北、鲁西南地区及河北地区，为打造内河港口产业基地提供强有力支撑；完善集疏运体系，做强航运服务，积极发展航运物流金融、航运电商服务等中高端航运服务业；推动泰安港东平作业区强化与现代供应链上下游互联互通，提升港口信息服务与协同创新能力，加快构建开放共享、合作共赢的临港物流产业园。</w:t>
      </w:r>
    </w:p>
    <w:p>
      <w:pPr>
        <w:pStyle w:val="8"/>
        <w:rPr>
          <w:lang w:eastAsia="zh-CN"/>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296" w:type="dxa"/>
          </w:tcPr>
          <w:p>
            <w:pPr>
              <w:jc w:val="center"/>
              <w:rPr>
                <w:rFonts w:ascii="Times New Roman" w:hAnsi="Times New Roman" w:eastAsia="仿宋_GB2312" w:cs="Times New Roman"/>
                <w:b/>
                <w:bCs/>
              </w:rPr>
            </w:pPr>
            <w:r>
              <w:rPr>
                <w:rFonts w:ascii="Times New Roman" w:hAnsi="Times New Roman" w:eastAsia="仿宋_GB2312" w:cs="Times New Roman"/>
                <w:b/>
                <w:bCs/>
                <w:sz w:val="24"/>
                <w:szCs w:val="32"/>
              </w:rPr>
              <w:t>专栏</w:t>
            </w:r>
            <w:r>
              <w:rPr>
                <w:rFonts w:hint="eastAsia" w:ascii="Times New Roman" w:hAnsi="Times New Roman" w:eastAsia="仿宋_GB2312" w:cs="Times New Roman"/>
                <w:b/>
                <w:bCs/>
                <w:sz w:val="24"/>
                <w:szCs w:val="32"/>
              </w:rPr>
              <w:t>2</w:t>
            </w:r>
            <w:r>
              <w:rPr>
                <w:rFonts w:ascii="Times New Roman" w:hAnsi="Times New Roman" w:eastAsia="仿宋_GB2312" w:cs="Times New Roman"/>
                <w:b/>
                <w:bCs/>
                <w:sz w:val="24"/>
                <w:szCs w:val="32"/>
              </w:rPr>
              <w:t>：“六纵两横”综合交通通道专栏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pStyle w:val="8"/>
              <w:ind w:left="0" w:firstLine="482" w:firstLineChars="200"/>
              <w:rPr>
                <w:rFonts w:ascii="Times New Roman" w:hAnsi="Times New Roman" w:cs="Times New Roman"/>
                <w:b/>
                <w:bCs/>
                <w:kern w:val="2"/>
                <w:szCs w:val="32"/>
                <w:lang w:eastAsia="zh-CN"/>
              </w:rPr>
            </w:pPr>
            <w:r>
              <w:rPr>
                <w:rFonts w:ascii="Times New Roman" w:hAnsi="Times New Roman" w:cs="Times New Roman"/>
                <w:b/>
                <w:bCs/>
                <w:kern w:val="2"/>
                <w:szCs w:val="32"/>
                <w:lang w:eastAsia="zh-CN"/>
              </w:rPr>
              <w:t>纵向通道</w:t>
            </w:r>
          </w:p>
          <w:p>
            <w:pPr>
              <w:pStyle w:val="8"/>
              <w:ind w:left="0" w:firstLine="482" w:firstLineChars="200"/>
              <w:rPr>
                <w:rFonts w:ascii="Times New Roman" w:hAnsi="Times New Roman" w:cs="Times New Roman"/>
                <w:kern w:val="2"/>
                <w:szCs w:val="32"/>
                <w:lang w:eastAsia="zh-CN"/>
              </w:rPr>
            </w:pPr>
            <w:r>
              <w:rPr>
                <w:rFonts w:ascii="Times New Roman" w:hAnsi="Times New Roman" w:cs="Times New Roman"/>
                <w:b/>
                <w:bCs/>
                <w:kern w:val="2"/>
                <w:szCs w:val="32"/>
                <w:lang w:eastAsia="zh-CN"/>
              </w:rPr>
              <w:t>1.京沪通道。</w:t>
            </w:r>
            <w:r>
              <w:rPr>
                <w:rFonts w:ascii="Times New Roman" w:hAnsi="Times New Roman" w:cs="Times New Roman"/>
                <w:kern w:val="2"/>
                <w:szCs w:val="32"/>
                <w:lang w:eastAsia="zh-CN"/>
              </w:rPr>
              <w:t>通道北至京津冀地区，南至长三角地区，包括既有东平铁路、磁莱铁路、京沪高速、泰新高速、G205、S241,以及规划滨州(东营)至淄博至莱芜至临沂铁路，构成泰安东部南北联动轴线。</w:t>
            </w:r>
          </w:p>
          <w:p>
            <w:pPr>
              <w:pStyle w:val="8"/>
              <w:ind w:left="0" w:firstLine="482" w:firstLineChars="200"/>
              <w:rPr>
                <w:rFonts w:ascii="Times New Roman" w:hAnsi="Times New Roman" w:cs="Times New Roman"/>
                <w:kern w:val="2"/>
                <w:szCs w:val="32"/>
                <w:lang w:eastAsia="zh-CN"/>
              </w:rPr>
            </w:pPr>
            <w:r>
              <w:rPr>
                <w:rFonts w:ascii="Times New Roman" w:hAnsi="Times New Roman" w:cs="Times New Roman"/>
                <w:b/>
                <w:bCs/>
                <w:kern w:val="2"/>
                <w:szCs w:val="32"/>
                <w:lang w:eastAsia="zh-CN"/>
              </w:rPr>
              <w:t>2.济枣通道。</w:t>
            </w:r>
            <w:r>
              <w:rPr>
                <w:rFonts w:ascii="Times New Roman" w:hAnsi="Times New Roman" w:cs="Times New Roman"/>
                <w:kern w:val="2"/>
                <w:szCs w:val="32"/>
                <w:lang w:eastAsia="zh-CN"/>
              </w:rPr>
              <w:t>通道北起济南，贯穿泰安东部，连接泰安与济南、枣庄，向北加强与滨州、东营的联系，向南加强与济宁、枣庄的联系，包括既有济泰高速、S103、S237,以及规划建设泰安至枣庄高速泰安段，构成京台通道与京沪通道之间的南北辅助联动轴线。</w:t>
            </w:r>
          </w:p>
          <w:p>
            <w:pPr>
              <w:pStyle w:val="8"/>
              <w:ind w:left="0" w:firstLine="482" w:firstLineChars="200"/>
              <w:rPr>
                <w:rFonts w:ascii="Times New Roman" w:hAnsi="Times New Roman" w:cs="Times New Roman"/>
                <w:kern w:val="2"/>
                <w:szCs w:val="32"/>
                <w:lang w:eastAsia="zh-CN"/>
              </w:rPr>
            </w:pPr>
            <w:r>
              <w:rPr>
                <w:rFonts w:ascii="Times New Roman" w:hAnsi="Times New Roman" w:cs="Times New Roman"/>
                <w:b/>
                <w:bCs/>
                <w:kern w:val="2"/>
                <w:szCs w:val="32"/>
                <w:lang w:eastAsia="zh-CN"/>
              </w:rPr>
              <w:t>3.京台通道。</w:t>
            </w:r>
            <w:r>
              <w:rPr>
                <w:rFonts w:ascii="Times New Roman" w:hAnsi="Times New Roman" w:cs="Times New Roman"/>
                <w:kern w:val="2"/>
                <w:szCs w:val="32"/>
                <w:lang w:eastAsia="zh-CN"/>
              </w:rPr>
              <w:t>通道贯穿鲁西、鲁中地区，是山东省“一轴两廊十通道"和国家“六轴七廊八通道”综合运输大通道中京沪通道的重要组成部分，是泰安南北联系的交通大动脉，通道包括既有 京沪高铁、京沪铁路、京台高速、G104。</w:t>
            </w:r>
          </w:p>
          <w:p>
            <w:pPr>
              <w:pStyle w:val="8"/>
              <w:ind w:left="0" w:firstLine="482" w:firstLineChars="200"/>
              <w:rPr>
                <w:rFonts w:ascii="Times New Roman" w:hAnsi="Times New Roman" w:cs="Times New Roman"/>
                <w:kern w:val="2"/>
                <w:szCs w:val="32"/>
                <w:lang w:eastAsia="zh-CN"/>
              </w:rPr>
            </w:pPr>
            <w:r>
              <w:rPr>
                <w:rFonts w:ascii="Times New Roman" w:hAnsi="Times New Roman" w:cs="Times New Roman"/>
                <w:b/>
                <w:bCs/>
                <w:kern w:val="2"/>
                <w:szCs w:val="32"/>
                <w:lang w:eastAsia="zh-CN"/>
              </w:rPr>
              <w:t>4.济微通道。</w:t>
            </w:r>
            <w:r>
              <w:rPr>
                <w:rFonts w:ascii="Times New Roman" w:hAnsi="Times New Roman" w:cs="Times New Roman"/>
                <w:kern w:val="2"/>
                <w:szCs w:val="32"/>
                <w:lang w:eastAsia="zh-CN"/>
              </w:rPr>
              <w:t>通道北起肥城长清界，贯穿肥城市、宁阳县境内，连接泰安与济南、济宁、枣庄，是泰安连接京津冀、省会、鲁南经济圈的重要通道。通道包括既有S104,以及规划济微高速。</w:t>
            </w:r>
          </w:p>
          <w:p>
            <w:pPr>
              <w:pStyle w:val="8"/>
              <w:ind w:left="0" w:firstLine="482" w:firstLineChars="200"/>
              <w:rPr>
                <w:rFonts w:ascii="Times New Roman" w:hAnsi="Times New Roman" w:cs="Times New Roman"/>
                <w:kern w:val="2"/>
                <w:szCs w:val="32"/>
                <w:lang w:eastAsia="zh-CN"/>
              </w:rPr>
            </w:pPr>
            <w:r>
              <w:rPr>
                <w:rFonts w:ascii="Times New Roman" w:hAnsi="Times New Roman" w:cs="Times New Roman"/>
                <w:b/>
                <w:bCs/>
                <w:kern w:val="2"/>
                <w:szCs w:val="32"/>
                <w:lang w:eastAsia="zh-CN"/>
              </w:rPr>
              <w:t>5.济广通道。</w:t>
            </w:r>
            <w:r>
              <w:rPr>
                <w:rFonts w:ascii="Times New Roman" w:hAnsi="Times New Roman" w:cs="Times New Roman"/>
                <w:kern w:val="2"/>
                <w:szCs w:val="32"/>
                <w:lang w:eastAsia="zh-CN"/>
              </w:rPr>
              <w:t>通道北至雄安新区，南至珠三角地区，贯穿东平县境内，连接泰安与德州、济南、济宁、菏泽，是泰安连接省会经济圈和鲁南经济圈的重要通道。通道包括既有济广高速、G105、S246,以及规 划济济高铁、京杭运河东平湖区航道(含规划穿黄北延段)构成泰安西部南北联动轴线。</w:t>
            </w:r>
          </w:p>
          <w:p>
            <w:pPr>
              <w:pStyle w:val="8"/>
              <w:ind w:left="0" w:firstLine="482" w:firstLineChars="200"/>
              <w:rPr>
                <w:rFonts w:ascii="Times New Roman" w:hAnsi="Times New Roman" w:cs="Times New Roman"/>
                <w:kern w:val="2"/>
                <w:szCs w:val="32"/>
                <w:lang w:eastAsia="zh-CN"/>
              </w:rPr>
            </w:pPr>
            <w:r>
              <w:rPr>
                <w:rFonts w:ascii="Times New Roman" w:hAnsi="Times New Roman" w:cs="Times New Roman"/>
                <w:b/>
                <w:bCs/>
                <w:kern w:val="2"/>
                <w:szCs w:val="32"/>
                <w:lang w:eastAsia="zh-CN"/>
              </w:rPr>
              <w:t>6.德郓通道。</w:t>
            </w:r>
            <w:r>
              <w:rPr>
                <w:rFonts w:ascii="Times New Roman" w:hAnsi="Times New Roman" w:cs="Times New Roman"/>
                <w:kern w:val="2"/>
                <w:szCs w:val="32"/>
                <w:lang w:eastAsia="zh-CN"/>
              </w:rPr>
              <w:t>通道北起聊城东平界，贯穿东平湖西侧，连接泰安与聊城、济南、济宁、菏泽，是泰安连接省会经济圈和鲁南经济圈的重要通道。通道包括既有G220、规划东阿至梁山高速， 构成泰安西部南北辅助联动轴线。</w:t>
            </w:r>
          </w:p>
          <w:p>
            <w:pPr>
              <w:pStyle w:val="8"/>
              <w:ind w:left="0" w:firstLine="482" w:firstLineChars="200"/>
              <w:rPr>
                <w:rFonts w:ascii="Times New Roman" w:hAnsi="Times New Roman" w:cs="Times New Roman"/>
                <w:b/>
                <w:bCs/>
                <w:kern w:val="2"/>
                <w:szCs w:val="32"/>
                <w:lang w:eastAsia="zh-CN"/>
              </w:rPr>
            </w:pPr>
            <w:r>
              <w:rPr>
                <w:rFonts w:ascii="Times New Roman" w:hAnsi="Times New Roman" w:cs="Times New Roman"/>
                <w:b/>
                <w:bCs/>
                <w:kern w:val="2"/>
                <w:szCs w:val="32"/>
                <w:lang w:eastAsia="zh-CN"/>
              </w:rPr>
              <w:t>横向通道</w:t>
            </w:r>
          </w:p>
          <w:p>
            <w:pPr>
              <w:pStyle w:val="8"/>
              <w:ind w:left="0" w:firstLine="482" w:firstLineChars="200"/>
              <w:rPr>
                <w:rFonts w:ascii="Times New Roman" w:hAnsi="Times New Roman" w:cs="Times New Roman"/>
                <w:b/>
                <w:bCs/>
                <w:kern w:val="2"/>
                <w:szCs w:val="32"/>
                <w:lang w:eastAsia="zh-CN"/>
              </w:rPr>
            </w:pPr>
            <w:r>
              <w:rPr>
                <w:rFonts w:ascii="Times New Roman" w:hAnsi="Times New Roman" w:cs="Times New Roman"/>
                <w:b/>
                <w:bCs/>
                <w:kern w:val="2"/>
                <w:szCs w:val="32"/>
                <w:lang w:eastAsia="zh-CN"/>
              </w:rPr>
              <w:t>1.青兰通道。</w:t>
            </w:r>
            <w:r>
              <w:rPr>
                <w:rFonts w:ascii="Times New Roman" w:hAnsi="Times New Roman" w:cs="Times New Roman"/>
                <w:kern w:val="2"/>
                <w:szCs w:val="32"/>
                <w:lang w:eastAsia="zh-CN"/>
              </w:rPr>
              <w:t>通道连接泰安与青岛、潍坊、莱芜、聊城，东至青岛，西至青海，是加强泰安与华北地区、西北地区、胶东经济圈联系的重要依托，是打通21 世纪海上丝绸之路的重要通道。通道包括既有辛泰-泰肥铁路、青兰高速、莱泰高速、G341、S243、 S330,以及规划聊城至泰安至莱芜至京沪高铁辅助通道铁路，构成泰安北部东西联动轴线。</w:t>
            </w:r>
          </w:p>
          <w:p>
            <w:pPr>
              <w:pStyle w:val="8"/>
              <w:ind w:left="0" w:firstLine="482" w:firstLineChars="200"/>
              <w:rPr>
                <w:rFonts w:ascii="Times New Roman" w:hAnsi="Times New Roman" w:cs="Times New Roman"/>
                <w:lang w:eastAsia="zh-CN"/>
              </w:rPr>
            </w:pPr>
            <w:r>
              <w:rPr>
                <w:rFonts w:ascii="Times New Roman" w:hAnsi="Times New Roman" w:cs="Times New Roman"/>
                <w:b/>
                <w:bCs/>
                <w:kern w:val="2"/>
                <w:szCs w:val="32"/>
                <w:lang w:eastAsia="zh-CN"/>
              </w:rPr>
              <w:t>2.董梁通道。</w:t>
            </w:r>
            <w:r>
              <w:rPr>
                <w:rFonts w:ascii="Times New Roman" w:hAnsi="Times New Roman" w:cs="Times New Roman"/>
                <w:kern w:val="2"/>
                <w:szCs w:val="32"/>
                <w:lang w:eastAsia="zh-CN"/>
              </w:rPr>
              <w:t>通道连接泰安与济宁、临沂，是泰安与中原经济区、西部地区、国内外重要港口的重要通道。通道包括既有瓦日铁路、董梁高速、G342,以及规划董家口至新泰铁路(连接磁莱铁路)等，构成泰安南部东西联动轴线。</w:t>
            </w:r>
          </w:p>
        </w:tc>
      </w:tr>
    </w:tbl>
    <w:p>
      <w:pPr>
        <w:rPr>
          <w:rFonts w:ascii="Times New Roman" w:hAnsi="Times New Roman" w:cs="Times New Roman"/>
        </w:rPr>
      </w:pPr>
      <w:r>
        <w:rPr>
          <w:rFonts w:ascii="Times New Roman" w:hAnsi="Times New Roman" w:cs="Times New Roman"/>
        </w:rPr>
        <w:br w:type="page"/>
      </w:r>
    </w:p>
    <w:p>
      <w:pPr>
        <w:pStyle w:val="4"/>
        <w:rPr>
          <w:rFonts w:ascii="Times New Roman" w:cs="Times New Roman"/>
        </w:rPr>
      </w:pPr>
      <w:bookmarkStart w:id="38" w:name="_Toc9069"/>
      <w:bookmarkStart w:id="39" w:name="_Toc8912"/>
      <w:r>
        <w:rPr>
          <w:rFonts w:ascii="Times New Roman" w:cs="Times New Roman"/>
        </w:rPr>
        <w:t>第四章 基于产业链构建供应链，强化新型工业化物流支撑</w:t>
      </w:r>
      <w:bookmarkEnd w:id="38"/>
      <w:bookmarkEnd w:id="39"/>
    </w:p>
    <w:p>
      <w:pPr>
        <w:pStyle w:val="5"/>
        <w:spacing w:before="312" w:after="312"/>
        <w:rPr>
          <w:rFonts w:ascii="Times New Roman" w:cs="Times New Roman"/>
        </w:rPr>
      </w:pPr>
      <w:bookmarkStart w:id="40" w:name="_Toc11882"/>
      <w:bookmarkStart w:id="41" w:name="_Toc28629"/>
      <w:r>
        <w:rPr>
          <w:rFonts w:ascii="Times New Roman" w:cs="Times New Roman"/>
        </w:rPr>
        <w:t>一、构建新型工业化强市物流服务体系</w:t>
      </w:r>
      <w:bookmarkEnd w:id="40"/>
      <w:bookmarkEnd w:id="41"/>
    </w:p>
    <w:p>
      <w:pPr>
        <w:pStyle w:val="14"/>
        <w:widowControl/>
        <w:shd w:val="clear" w:color="auto" w:fill="FFFFFF"/>
        <w:spacing w:before="120" w:beforeAutospacing="0" w:after="120" w:afterAutospacing="0" w:line="378" w:lineRule="atLeas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围绕产业链构建工业物流体系</w:t>
      </w:r>
      <w:r>
        <w:rPr>
          <w:rFonts w:ascii="Times New Roman" w:hAnsi="Times New Roman" w:eastAsia="仿宋_GB2312"/>
          <w:sz w:val="32"/>
          <w:szCs w:val="32"/>
        </w:rPr>
        <w:t>。围绕泰安市“</w:t>
      </w:r>
      <w:r>
        <w:rPr>
          <w:rFonts w:hint="eastAsia" w:ascii="Times New Roman" w:hAnsi="Times New Roman" w:eastAsia="仿宋_GB2312"/>
          <w:sz w:val="32"/>
          <w:szCs w:val="32"/>
        </w:rPr>
        <w:t>4</w:t>
      </w:r>
      <w:r>
        <w:rPr>
          <w:rFonts w:ascii="Times New Roman" w:hAnsi="Times New Roman" w:eastAsia="仿宋_GB2312"/>
          <w:sz w:val="32"/>
          <w:szCs w:val="32"/>
        </w:rPr>
        <w:t>41X”产业体系、13条产业链，以物流供应链公共服务平台为载体，整合区域工业物流资源，开展从原材料、零部件供应到产品分拨配送的全过程物流服务，延伸采购、交易结算、供应链金融、分销组织等服务链，围绕各产业链的发展诉求、物流需求、核心优势，配套与发展相应的物流业态，强化我市多式联运、大宗商品运输、冷链物流、保税物流等物流业态对工业企业的服务能力、对重点产业的支撑能力，打造若干个工业物流枢纽经济区。</w:t>
      </w:r>
    </w:p>
    <w:p>
      <w:pPr>
        <w:pStyle w:val="14"/>
        <w:widowControl/>
        <w:shd w:val="clear" w:color="auto" w:fill="FFFFFF"/>
        <w:spacing w:before="0" w:beforeAutospacing="0" w:after="0" w:afterAutospacing="0" w:line="378" w:lineRule="atLeas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输变电装备及电线电缆产业链</w:t>
      </w:r>
      <w:r>
        <w:rPr>
          <w:rFonts w:ascii="Times New Roman" w:hAnsi="Times New Roman" w:eastAsia="仿宋_GB2312"/>
          <w:sz w:val="32"/>
          <w:szCs w:val="32"/>
        </w:rPr>
        <w:t>。依托泰开集团、泰山电力设备、特变电工鲁缆、宝胜电缆等龙头企业，基于泰安市龙头企业较多、产业链覆盖面全的行业特色，整合本市及合作上游涉及元器件、零配件、绝缘材料件等，中游装备制造涉及变压器、变电站、开关装置、避雷器、互感器、组合器、断路器等产品，下游涉及勘测设计、施工安装、EPC总包、场站及设备运维等，以1100KV组合器、1000KV变压器、1100KV电抗器等超级产品组的供应链管理为突破口，探索上游原材料统购，积极寻求与国家电网集采系统的合作共建，打造以物流服务为基础的高端装备“全生命周期”行业垂直互联网平台。</w:t>
      </w:r>
    </w:p>
    <w:p>
      <w:pPr>
        <w:pStyle w:val="14"/>
        <w:widowControl/>
        <w:shd w:val="clear" w:color="auto" w:fill="FFFFFF"/>
        <w:spacing w:before="0" w:beforeAutospacing="0" w:after="0" w:afterAutospacing="0" w:line="378" w:lineRule="atLeas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矿山装备及工程机械产业链</w:t>
      </w:r>
      <w:r>
        <w:rPr>
          <w:rFonts w:ascii="Times New Roman" w:hAnsi="Times New Roman" w:eastAsia="仿宋_GB2312"/>
          <w:sz w:val="32"/>
          <w:szCs w:val="32"/>
        </w:rPr>
        <w:t>。矿山装备领域，以矿山装备工业互联网平台、国家装备再制造产业基地、国家产品质量监督检验中心等重点项目的建设为依托，围绕装备零部件集采的物流贸易、成套装备的运输、再制造的逆向物流、检验监督产生的快运物流等业态，打造矿山装备物流供应链体系，推动龙头企业与国家级、区域型的平台、基地与中心互联互通。工程机械领域，以泰安工程机械及农机配件商贸城建设为抓手，强化对驱动桥/底盘、齿轮/齿轮箱、主控阀及液压马达等液压件、液压系统、智能化农机驾驶室、控制器、传感器、轮毂等主要零部件及系统的物流体系建设，推动产业链实现从低端零部件生产向供应链集散地升级。物料搬运设备</w:t>
      </w:r>
      <w:r>
        <w:rPr>
          <w:rFonts w:hint="eastAsia" w:ascii="Times New Roman" w:hAnsi="Times New Roman" w:eastAsia="仿宋_GB2312"/>
          <w:sz w:val="32"/>
          <w:szCs w:val="32"/>
        </w:rPr>
        <w:t>领域</w:t>
      </w:r>
      <w:r>
        <w:rPr>
          <w:rFonts w:ascii="Times New Roman" w:hAnsi="Times New Roman" w:eastAsia="仿宋_GB2312"/>
          <w:sz w:val="32"/>
          <w:szCs w:val="32"/>
        </w:rPr>
        <w:t>，以杨柳镇为核心，围绕卷板、原平板、钢轨、工字钢等大宗材料，通过组建钢材采购联合体、钢材市场相结合，打造供应链物流专线与专业平台，通过建立企业共享云、互联网公共服务平台等助推产业发展工业互联网，</w:t>
      </w:r>
      <w:r>
        <w:rPr>
          <w:rFonts w:hint="eastAsia" w:ascii="Times New Roman" w:hAnsi="Times New Roman" w:eastAsia="仿宋_GB2312"/>
          <w:sz w:val="32"/>
          <w:szCs w:val="32"/>
        </w:rPr>
        <w:t>搭建修复共享平台，</w:t>
      </w:r>
      <w:r>
        <w:rPr>
          <w:rFonts w:ascii="Times New Roman" w:hAnsi="Times New Roman" w:eastAsia="仿宋_GB2312"/>
          <w:sz w:val="32"/>
          <w:szCs w:val="32"/>
        </w:rPr>
        <w:t>并通过互联网平台实现上下游协同，支撑企业提供整机全生命周期解决方案；支持骨干企业发挥整机装备优势，努力拓展智能物料搬运、自动化仓储与分拣系统、智能工厂等供应链物流应用市场。</w:t>
      </w:r>
    </w:p>
    <w:p>
      <w:pPr>
        <w:pStyle w:val="14"/>
        <w:widowControl/>
        <w:shd w:val="clear" w:color="auto" w:fill="FFFFFF"/>
        <w:spacing w:before="0" w:beforeAutospacing="0" w:after="0" w:afterAutospacing="0" w:line="378" w:lineRule="atLeas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汽车及汽车零部件产业链</w:t>
      </w:r>
      <w:r>
        <w:rPr>
          <w:rFonts w:ascii="Times New Roman" w:hAnsi="Times New Roman" w:eastAsia="仿宋_GB2312"/>
          <w:sz w:val="32"/>
          <w:szCs w:val="32"/>
        </w:rPr>
        <w:t>。依托现有汽车零部件产业基础，着力打造底盘系统、发动机系统、车身系统、电子电气系统、新能源汽车配件等零部件体系的供应链物流建设，打造全市集散、运往中国重汽等下游大客户的物流专线，鼓励零部件骨干企业积极与专业第四方物流服务商合作，探索“零部件企业+整车龙头+专业物流企业”的合作模式。在整车领域，鼓励整车企业向冷链等特种物流车方向发展。</w:t>
      </w:r>
    </w:p>
    <w:p>
      <w:pPr>
        <w:pStyle w:val="14"/>
        <w:widowControl/>
        <w:shd w:val="clear" w:color="auto" w:fill="FFFFFF"/>
        <w:spacing w:before="0" w:beforeAutospacing="0" w:after="0" w:afterAutospacing="0" w:line="378" w:lineRule="atLeas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特色金属材料产业链</w:t>
      </w:r>
      <w:r>
        <w:rPr>
          <w:rFonts w:ascii="Times New Roman" w:hAnsi="Times New Roman" w:eastAsia="仿宋_GB2312"/>
          <w:sz w:val="32"/>
          <w:szCs w:val="32"/>
        </w:rPr>
        <w:t>。积极引导我市国有企业、龙头企业、产业联盟等发展主体主导建设特色金属材料智慧供应链公司，面向中小企业提供代理采购、仓储物流、金融服务等供应链服务，逐渐完善材料-制造协同发展的产业生态。协同汽车零部件产业链组织、矿山装备及工程机械产业链组织、输变电装备及电线电缆产业链组织，共同打造垂直特色金属材料供应链平台。完善泰山钢材交易市场的物流基础设施，强化线下市场的智慧化升级，强化泰山钢材交易市场对周边区域的交易辐射能力，打造线上信息流、资金流与线下物流、商业流融合的智慧化钢贸市场。充分发挥我市地理位置优势、便捷交通优势，多点布局废钢、废铜、废铝以及其他废旧物资回收网络，精准招引行业龙头企业，发展特色金属材料循环利用产业，形成资源综合利用的物流闭环。完善物流加工配送平台，鼓励龙头企业拓展中高端智慧物流业务，提高仓储、运输、分拨配送等物流环节的自动化、智慧化水平，积极参与专业化物流加工配送、产业集群物流加工配送、集群中间贸易商物流加工配送模式创新，充分发挥山东省莱-泰内陆精品钢生产基地产业集聚优势，完善物流基础设施服务，整合东平县金属材料表面处理、新泰市智能化铸锻资源，依托龙头企业自建或精准招引企业建设一批特种钢材物流加工配送中心。围绕特色金属材料等重点产业链，打造集交易流通、物流仓储、粗加工、保税等功能于一体的供应链物流产业园。</w:t>
      </w:r>
    </w:p>
    <w:p>
      <w:pPr>
        <w:pStyle w:val="14"/>
        <w:widowControl/>
        <w:shd w:val="clear" w:color="auto" w:fill="FFFFFF"/>
        <w:spacing w:before="0" w:beforeAutospacing="0" w:after="0" w:afterAutospacing="0" w:line="378" w:lineRule="atLeas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高性能纤维及复合材料产业链</w:t>
      </w:r>
      <w:r>
        <w:rPr>
          <w:rFonts w:ascii="Times New Roman" w:hAnsi="Times New Roman" w:eastAsia="仿宋_GB2312"/>
          <w:sz w:val="32"/>
          <w:szCs w:val="32"/>
        </w:rPr>
        <w:t>。协同上游大宗原材料运输、下游新型材料中间体的运输需求，发展多式联运、自动化立体库、绿色物流、大宗物资商品仓配等业态，配套龙头企业与产业集聚区（园区），建设一批物流园区，健全高标共享仓储临时租用、干线物流集中发货、装卸、大货车后市场等功能，鼓励龙头企业通过带量集采、长期战略合作等方式全面降低整车干线物流成本。围绕泰山玻纤龙头骨干企业发展上下游业务,鼓励龙头骨干企业将配套上下游企业纳入共同的供应链管理、标准管理等,提升玻纤、土工合成材料等特色集群专业化协作和配套能力，支持企业推动产业链优势环节和产品进入国际产业链、供应链体系，开拓国际市场，努力构建海外营销网络，引导泰鹏集团等企业壮大跨境电商B2B模式。</w:t>
      </w:r>
    </w:p>
    <w:p>
      <w:pPr>
        <w:pStyle w:val="14"/>
        <w:widowControl/>
        <w:shd w:val="clear" w:color="auto" w:fill="FFFFFF"/>
        <w:spacing w:before="0" w:beforeAutospacing="0" w:after="0" w:afterAutospacing="0" w:line="378" w:lineRule="atLeas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新型建筑材料产业链</w:t>
      </w:r>
      <w:r>
        <w:rPr>
          <w:rFonts w:ascii="Times New Roman" w:hAnsi="Times New Roman" w:eastAsia="仿宋_GB2312"/>
          <w:sz w:val="32"/>
          <w:szCs w:val="32"/>
        </w:rPr>
        <w:t>。依托肥城市“建安之乡”的总部基础及泰山石膏、中联水泥、鲁泰建材等龙头企业的产业基础，探索建设围绕建筑施工的大型装备循环利用供应链物流体系、建筑材料整车运输及多式联运体系。积极招引或合作中建集团的建材供应链公司，打造线上线下一体化的建筑安装供应链</w:t>
      </w:r>
      <w:r>
        <w:rPr>
          <w:rFonts w:hint="eastAsia" w:ascii="Times New Roman" w:hAnsi="Times New Roman" w:eastAsia="仿宋_GB2312"/>
          <w:sz w:val="32"/>
          <w:szCs w:val="32"/>
        </w:rPr>
        <w:t>智慧共享</w:t>
      </w:r>
      <w:r>
        <w:rPr>
          <w:rFonts w:ascii="Times New Roman" w:hAnsi="Times New Roman" w:eastAsia="仿宋_GB2312"/>
          <w:sz w:val="32"/>
          <w:szCs w:val="32"/>
        </w:rPr>
        <w:t>平台。构筑泰安建筑全产业链“施工资质+材料生产+供应链一体化管理”的复合型</w:t>
      </w:r>
      <w:r>
        <w:rPr>
          <w:rFonts w:hint="eastAsia" w:ascii="Times New Roman" w:hAnsi="Times New Roman" w:eastAsia="仿宋_GB2312"/>
          <w:sz w:val="32"/>
          <w:szCs w:val="32"/>
        </w:rPr>
        <w:t>、数智型</w:t>
      </w:r>
      <w:r>
        <w:rPr>
          <w:rFonts w:ascii="Times New Roman" w:hAnsi="Times New Roman" w:eastAsia="仿宋_GB2312"/>
          <w:sz w:val="32"/>
          <w:szCs w:val="32"/>
        </w:rPr>
        <w:t>优势。</w:t>
      </w:r>
    </w:p>
    <w:p>
      <w:pPr>
        <w:pStyle w:val="14"/>
        <w:widowControl/>
        <w:shd w:val="clear" w:color="auto" w:fill="FFFFFF"/>
        <w:spacing w:before="0" w:beforeAutospacing="0" w:after="0" w:afterAutospacing="0" w:line="378" w:lineRule="atLeas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现代食品产业链。</w:t>
      </w:r>
      <w:r>
        <w:rPr>
          <w:rFonts w:ascii="Times New Roman" w:hAnsi="Times New Roman" w:eastAsia="仿宋_GB2312"/>
          <w:sz w:val="32"/>
          <w:szCs w:val="32"/>
        </w:rPr>
        <w:t>配套现代食品产业需求，完善以冷链物流为核心的物流体系，加大冷库等物流基础设施建设，实施“1+N”的冷链补短板行动，即高标准谋划建设一个立足全市、辐射周边300公里的食品冷链物流中心，在各县市区（功能区）食品产业园（集聚区）配套建设冷链物流配送基地。推动早天下冷链物流等项目建设，鼓励食品企业购置冷链车辆，推广全程温湿度自动监测系统和控制设备，提升企业的冷链运输服务能力。加强温度监控体系建设，确保冷链食品在生产流通各环节的品质可控性和安全性。鼓励食品龙头企业“主副分离”建设自身食品供应链企业，引导物流骨干企业深度定制化协同服务本地食品企业，大力招引一批生鲜运输、高标冷库的龙头企业，将供应链上下游企业全部纳入追溯体系，构建来源可查、去向可追、责任可究的全链条可追溯体系，打造现代食品产业从田间地头到家家户户的物流供应链体系。</w:t>
      </w:r>
    </w:p>
    <w:p>
      <w:pPr>
        <w:pStyle w:val="14"/>
        <w:widowControl/>
        <w:shd w:val="clear" w:color="auto" w:fill="FFFFFF"/>
        <w:spacing w:before="0" w:beforeAutospacing="0" w:after="0" w:afterAutospacing="0" w:line="378" w:lineRule="atLeas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高端化工产业链</w:t>
      </w:r>
      <w:r>
        <w:rPr>
          <w:rFonts w:ascii="Times New Roman" w:hAnsi="Times New Roman" w:eastAsia="仿宋_GB2312"/>
          <w:sz w:val="32"/>
          <w:szCs w:val="32"/>
        </w:rPr>
        <w:t>。以园区为载体，以安全为底线，以智慧为手段，鼓励化工产业园规划建设物流功能区，搭建智慧化工产业物流运输平台，以智慧化手段优化化学品运输。引导有条件的龙头企业依托自身物流运输基础设施，探索物流服务模式共享。支持化工龙头企业通过自建物流园区、政府完善管道、铁路等基础设施配套等方式，减少上游大宗原材料的物流成本。招引第三方化学品物流企业，为园区内的化学产业发展提供高效、便捷的运输服务。</w:t>
      </w:r>
    </w:p>
    <w:p>
      <w:pPr>
        <w:pStyle w:val="14"/>
        <w:widowControl/>
        <w:shd w:val="clear" w:color="auto" w:fill="FFFFFF"/>
        <w:spacing w:before="0" w:beforeAutospacing="0" w:after="0" w:afterAutospacing="0" w:line="378" w:lineRule="atLeas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新能源产业链</w:t>
      </w:r>
      <w:r>
        <w:rPr>
          <w:rFonts w:ascii="Times New Roman" w:hAnsi="Times New Roman" w:eastAsia="仿宋_GB2312"/>
          <w:sz w:val="32"/>
          <w:szCs w:val="32"/>
        </w:rPr>
        <w:t>。协同上游，发展锂等矿石资源的保税物流；打通下游，全面优化大件物流、整车运输、零担运输等业态；融合发展，大力推广物流园区的分布式光伏项目建设，支持企业采购新能源配送与运输车辆；循环特色，</w:t>
      </w:r>
      <w:r>
        <w:rPr>
          <w:rFonts w:hint="eastAsia" w:ascii="Times New Roman" w:hAnsi="Times New Roman" w:eastAsia="仿宋_GB2312"/>
          <w:sz w:val="32"/>
          <w:szCs w:val="32"/>
        </w:rPr>
        <w:t>以“泰山锂谷”建设为契机，</w:t>
      </w:r>
      <w:r>
        <w:rPr>
          <w:rFonts w:ascii="Times New Roman" w:hAnsi="Times New Roman" w:eastAsia="仿宋_GB2312"/>
          <w:sz w:val="32"/>
          <w:szCs w:val="32"/>
        </w:rPr>
        <w:t>依托泰安市电池再制造的产业布局，大力发展</w:t>
      </w:r>
      <w:r>
        <w:rPr>
          <w:rFonts w:hint="eastAsia" w:ascii="Times New Roman" w:hAnsi="Times New Roman" w:eastAsia="仿宋_GB2312"/>
          <w:sz w:val="32"/>
          <w:szCs w:val="32"/>
        </w:rPr>
        <w:t>“端到端”的</w:t>
      </w:r>
      <w:r>
        <w:rPr>
          <w:rFonts w:ascii="Times New Roman" w:hAnsi="Times New Roman" w:eastAsia="仿宋_GB2312"/>
          <w:sz w:val="32"/>
          <w:szCs w:val="32"/>
        </w:rPr>
        <w:t>锂电池回收利用的绿色逆向物流业态。</w:t>
      </w:r>
    </w:p>
    <w:p>
      <w:pPr>
        <w:pStyle w:val="14"/>
        <w:widowControl/>
        <w:shd w:val="clear" w:color="auto" w:fill="FFFFFF"/>
        <w:spacing w:before="0" w:beforeAutospacing="0" w:after="0" w:afterAutospacing="0" w:line="378" w:lineRule="atLeas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医药及医疗器械产业链</w:t>
      </w:r>
      <w:r>
        <w:rPr>
          <w:rFonts w:ascii="Times New Roman" w:hAnsi="Times New Roman" w:eastAsia="仿宋_GB2312"/>
          <w:sz w:val="32"/>
          <w:szCs w:val="32"/>
        </w:rPr>
        <w:t>。依托华润等医药流通企业，加快威高医疗器械产业园等项目建设，强化医药冷库等基础设施建设，鼓励医药流通企业与本地医院、药店探索“中药代煎”“医药代配送”等合作模式，大力发展医药流通产业。积极推进泰安环球医药有限公司现代医药物流中心项目、生物医药物流平台、宁阳生物医药全产业链等项目的落地，强化生物医药及医疗器械领域的物流配套。</w:t>
      </w:r>
    </w:p>
    <w:p>
      <w:pPr>
        <w:pStyle w:val="14"/>
        <w:widowControl/>
        <w:shd w:val="clear" w:color="auto" w:fill="FFFFFF"/>
        <w:spacing w:before="0" w:beforeAutospacing="0" w:after="0" w:afterAutospacing="0" w:line="378" w:lineRule="atLeas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出版印刷产业链</w:t>
      </w:r>
      <w:r>
        <w:rPr>
          <w:rFonts w:ascii="Times New Roman" w:hAnsi="Times New Roman" w:eastAsia="仿宋_GB2312"/>
          <w:sz w:val="32"/>
          <w:szCs w:val="32"/>
        </w:rPr>
        <w:t>。以产业大数据为基础，通过信息化手段，沟通研发设计、采购、生产、营销、物流等产业链各个环节，组建工业设计中心、公共检测中心、原辅料集散平台、物流供应链平台、公共信息中心等系统在内的布局合理、开放高效的产业链综合性平台。配套发展上游纸浆、木材的保税物流、大宗商品物流，下游完善纸质产成品的运输、配送环节。依托新闻出版小镇，大力发展图书物流。</w:t>
      </w:r>
    </w:p>
    <w:p>
      <w:pPr>
        <w:pStyle w:val="14"/>
        <w:widowControl/>
        <w:shd w:val="clear" w:color="auto" w:fill="FFFFFF"/>
        <w:spacing w:before="0" w:beforeAutospacing="0" w:after="0" w:afterAutospacing="0" w:line="378" w:lineRule="atLeas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纺织服装产业链</w:t>
      </w:r>
      <w:r>
        <w:rPr>
          <w:rFonts w:ascii="Times New Roman" w:hAnsi="Times New Roman" w:eastAsia="仿宋_GB2312"/>
          <w:sz w:val="32"/>
          <w:szCs w:val="32"/>
        </w:rPr>
        <w:t>。围绕泰安市纺织服装产业链一体化发展方向，基于上游化纤、棉花等原材料以及绳网、服装等产成品，推动物流企业联通岱银集团、天源服装、鲁普耐特集团等区域头部企业建立专用物流体系，降低物流成本，提升物流效率，构建产业特色。强化纺织服装贸易，以秋衣秋裤、特色毛纺品等特色品类为突破口，打造鲁中区域的纺织品物流贸易中心，拓宽本地企业之间供应链、交易链，助力泰安市纺织服装产业融通发展。依托线下市场，形成纺织品、家纺、服装等B2B、B2C交易平台，建设物流仓储基地、原料辅料交易基地。引导小微企业积极融入龙头企业的供应链，围绕龙头企业的发展战略，积极为大企业协作配套，实现区域物流供应链一体化发展。</w:t>
      </w:r>
    </w:p>
    <w:p>
      <w:pPr>
        <w:pStyle w:val="14"/>
        <w:widowControl/>
        <w:shd w:val="clear" w:color="auto" w:fill="FFFFFF"/>
        <w:spacing w:before="0" w:beforeAutospacing="0" w:after="0" w:afterAutospacing="0" w:line="378" w:lineRule="atLeas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数字经济产业链</w:t>
      </w:r>
      <w:r>
        <w:rPr>
          <w:rFonts w:ascii="Times New Roman" w:hAnsi="Times New Roman" w:eastAsia="仿宋_GB2312"/>
          <w:sz w:val="32"/>
          <w:szCs w:val="32"/>
        </w:rPr>
        <w:t>。基于区域物流企业数字化升级需要以及数字经济产业的发展基础，推动物流装备智能化升级，共建包含数据采集、物流可视化、业务决策等模块在内的泰安市物流数智化赋能平台，推动物流业数智化升级。依托</w:t>
      </w:r>
      <w:r>
        <w:rPr>
          <w:rFonts w:hint="eastAsia" w:ascii="Times New Roman" w:hAnsi="Times New Roman" w:eastAsia="仿宋_GB2312"/>
          <w:sz w:val="32"/>
          <w:szCs w:val="32"/>
        </w:rPr>
        <w:t>泰安</w:t>
      </w:r>
      <w:r>
        <w:rPr>
          <w:rFonts w:ascii="Times New Roman" w:hAnsi="Times New Roman" w:eastAsia="仿宋_GB2312"/>
          <w:sz w:val="32"/>
          <w:szCs w:val="32"/>
        </w:rPr>
        <w:t>具备数据存储中心、呼叫服务中心等产业基础，整合区域内物流供应链信息，打造区域内的物流数智化平台。</w:t>
      </w:r>
    </w:p>
    <w:p>
      <w:pPr>
        <w:pStyle w:val="5"/>
        <w:spacing w:before="312" w:after="312"/>
        <w:rPr>
          <w:rFonts w:ascii="Times New Roman" w:cs="Times New Roman"/>
        </w:rPr>
      </w:pPr>
      <w:bookmarkStart w:id="42" w:name="_Toc6745"/>
      <w:bookmarkStart w:id="43" w:name="_Toc17823"/>
      <w:r>
        <w:rPr>
          <w:rFonts w:ascii="Times New Roman" w:cs="Times New Roman"/>
        </w:rPr>
        <w:t>二、推进制造业与物流</w:t>
      </w:r>
      <w:r>
        <w:rPr>
          <w:rFonts w:hint="eastAsia" w:ascii="Times New Roman" w:cs="Times New Roman"/>
        </w:rPr>
        <w:t>业</w:t>
      </w:r>
      <w:r>
        <w:rPr>
          <w:rFonts w:ascii="Times New Roman" w:cs="Times New Roman"/>
        </w:rPr>
        <w:t>深度融合</w:t>
      </w:r>
      <w:bookmarkEnd w:id="42"/>
      <w:bookmarkEnd w:id="43"/>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推动企业向供应链方向转型。</w:t>
      </w:r>
      <w:r>
        <w:rPr>
          <w:rFonts w:hint="eastAsia" w:ascii="仿宋_GB2312" w:hAnsi="仿宋_GB2312" w:eastAsia="仿宋_GB2312" w:cs="仿宋_GB2312"/>
          <w:sz w:val="32"/>
          <w:szCs w:val="32"/>
        </w:rPr>
        <w:t>推动物流企业向供应链转型，鼓励批发、零售、物流企业整合供应链资源，构建采购、分销、仓储、配送供应链协同平台，完善供应链体系，提升服务供给质量和效率。强化制造业企业的供应链意识，完善从研发设计、生产制造到售后服务的全链条供应链体系。鼓励相关企业向供应链上游拓展协同研发、众包设计、解决方案等专业服务，向供应链下游延伸远程诊断、维护检修、仓储物流、技术培训、融资租赁、消费信贷等增值服务。</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物流企业与生产企业深度合作</w:t>
      </w:r>
      <w:r>
        <w:rPr>
          <w:rFonts w:hint="eastAsia" w:ascii="仿宋_GB2312" w:hAnsi="仿宋_GB2312" w:eastAsia="仿宋_GB2312" w:cs="仿宋_GB2312"/>
          <w:sz w:val="32"/>
          <w:szCs w:val="32"/>
        </w:rPr>
        <w:t>。鼓励建设供应链协同平台，实现需求、库存和物流信息的实时共享，引导生产端优化配置生产资源，加速技术和产品创新，按需组织生产，合理安排库存。以龙头企业为核心，以物流供应链公共服务平台为载体，整合区域工业物流资源</w:t>
      </w:r>
      <w:r>
        <w:rPr>
          <w:rFonts w:hint="eastAsia" w:ascii="仿宋_GB2312" w:hAnsi="仿宋_GB2312" w:eastAsia="仿宋_GB2312" w:cs="仿宋_GB2312"/>
          <w:kern w:val="0"/>
          <w:sz w:val="32"/>
          <w:szCs w:val="32"/>
        </w:rPr>
        <w:t>围绕产业链</w:t>
      </w:r>
      <w:r>
        <w:rPr>
          <w:rFonts w:hint="eastAsia" w:ascii="仿宋_GB2312" w:hAnsi="仿宋_GB2312" w:eastAsia="仿宋_GB2312" w:cs="仿宋_GB2312"/>
          <w:sz w:val="32"/>
          <w:szCs w:val="32"/>
        </w:rPr>
        <w:t>延伸采购、交易结算、供应链金融、分销组织等服务链，围绕各产业链的发展诉求、物流需求、核心优势，</w:t>
      </w:r>
      <w:r>
        <w:rPr>
          <w:rFonts w:hint="eastAsia" w:ascii="仿宋_GB2312" w:hAnsi="仿宋_GB2312" w:eastAsia="仿宋_GB2312" w:cs="仿宋_GB2312"/>
          <w:kern w:val="0"/>
          <w:sz w:val="32"/>
          <w:szCs w:val="32"/>
        </w:rPr>
        <w:t>积极招引国内龙头平台企业，平台化组织货、仓、车、司机等物流要素，促进信息流、商流、物流、资金流等融合发展。</w:t>
      </w:r>
    </w:p>
    <w:p>
      <w:pPr>
        <w:pStyle w:val="20"/>
        <w:ind w:firstLine="643" w:firstLineChars="200"/>
        <w:rPr>
          <w:rFonts w:eastAsia="仿宋_GB2312"/>
          <w:sz w:val="32"/>
          <w:szCs w:val="32"/>
        </w:rPr>
      </w:pPr>
      <w:r>
        <w:rPr>
          <w:rFonts w:eastAsia="仿宋_GB2312"/>
          <w:b/>
          <w:bCs/>
          <w:kern w:val="0"/>
          <w:sz w:val="32"/>
          <w:szCs w:val="32"/>
        </w:rPr>
        <w:t>优化工业物流基础设施布局。</w:t>
      </w:r>
      <w:r>
        <w:rPr>
          <w:rFonts w:eastAsia="仿宋_GB2312"/>
          <w:kern w:val="0"/>
          <w:sz w:val="32"/>
          <w:szCs w:val="32"/>
        </w:rPr>
        <w:t>统筹现代物流与13条产业链发展空间和运作关系，依托13个产业集群集约发展布局，统筹建设一批制造业物流园区、专业化仓库、“线边库”等基础设施，前瞻性做好生产性物流园区、铁路专用线等基础设施规划布局和用地安排，争创生产服务型国家物流枢纽。鼓励制造企业与物流企业加强资源共享，盘活闲置土地厂房</w:t>
      </w:r>
      <w:r>
        <w:rPr>
          <w:rFonts w:hint="eastAsia" w:eastAsia="仿宋_GB2312"/>
          <w:kern w:val="0"/>
          <w:sz w:val="32"/>
          <w:szCs w:val="32"/>
        </w:rPr>
        <w:t>。</w:t>
      </w:r>
    </w:p>
    <w:p>
      <w:pPr>
        <w:pStyle w:val="8"/>
        <w:ind w:left="0" w:firstLine="643" w:firstLineChars="200"/>
        <w:rPr>
          <w:rFonts w:ascii="仿宋_GB2312" w:hAnsi="仿宋_GB2312" w:cs="仿宋_GB2312"/>
          <w:sz w:val="32"/>
          <w:szCs w:val="32"/>
          <w:lang w:eastAsia="zh-CN"/>
        </w:rPr>
      </w:pPr>
      <w:r>
        <w:rPr>
          <w:rFonts w:hint="eastAsia" w:ascii="Times New Roman" w:hAnsi="Times New Roman" w:cs="Times New Roman"/>
          <w:b/>
          <w:bCs/>
          <w:kern w:val="2"/>
          <w:sz w:val="32"/>
          <w:szCs w:val="32"/>
          <w:lang w:eastAsia="zh-CN"/>
        </w:rPr>
        <w:t>融合</w:t>
      </w:r>
      <w:r>
        <w:rPr>
          <w:rFonts w:ascii="Times New Roman" w:hAnsi="Times New Roman" w:cs="Times New Roman"/>
          <w:b/>
          <w:bCs/>
          <w:kern w:val="2"/>
          <w:sz w:val="32"/>
          <w:szCs w:val="32"/>
          <w:lang w:eastAsia="zh-CN"/>
        </w:rPr>
        <w:t>发展供应链金融</w:t>
      </w:r>
      <w:r>
        <w:rPr>
          <w:rFonts w:hint="eastAsia" w:ascii="Times New Roman" w:hAnsi="Times New Roman" w:cs="Times New Roman"/>
          <w:b/>
          <w:bCs/>
          <w:kern w:val="2"/>
          <w:sz w:val="32"/>
          <w:szCs w:val="32"/>
          <w:lang w:eastAsia="zh-CN"/>
        </w:rPr>
        <w:t>。</w:t>
      </w:r>
      <w:r>
        <w:rPr>
          <w:rFonts w:hint="eastAsia" w:ascii="仿宋_GB2312" w:hAnsi="仿宋_GB2312" w:cs="仿宋_GB2312"/>
          <w:sz w:val="32"/>
          <w:szCs w:val="32"/>
          <w:lang w:eastAsia="zh-CN"/>
        </w:rPr>
        <w:t>以能源装备、高性能纤维材料、特种金属材料、煤炭贸易等重点领域为“突破口”“实验田”，着力培育、招引、合作一批具有产业影响力的供应链核心企业，充分发挥全市龙头企业、链主企业的主观能动性，借力国资平台，健全物流信息收集、清洗、分析、储存平台，创新“政企银”经营数据互通、共享机制，引导泰安市驻地银行围绕供应链与物流加强金融产品创新，为泰安市重点产业链上下游企业提供金融服务。加强对供应链金融的风险监控，提高金融机构事中事后风险管理水平，确保资金流向实体经济。健全供应链金融服务保障机制，防止重复质押和空单质押，推动供应链金融健康稳定发展。</w:t>
      </w:r>
    </w:p>
    <w:p>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br w:type="page"/>
      </w:r>
    </w:p>
    <w:p>
      <w:pPr>
        <w:pStyle w:val="4"/>
        <w:spacing w:beforeLines="100"/>
        <w:rPr>
          <w:rFonts w:ascii="Times New Roman" w:cs="Times New Roman"/>
        </w:rPr>
      </w:pPr>
      <w:bookmarkStart w:id="44" w:name="_Toc4589"/>
      <w:bookmarkStart w:id="45" w:name="_Toc452"/>
      <w:r>
        <w:rPr>
          <w:rFonts w:ascii="Times New Roman" w:cs="Times New Roman"/>
        </w:rPr>
        <w:t>第五章 发展特色</w:t>
      </w:r>
      <w:r>
        <w:rPr>
          <w:rFonts w:hint="eastAsia" w:ascii="Times New Roman" w:cs="Times New Roman"/>
        </w:rPr>
        <w:t>物流</w:t>
      </w:r>
      <w:r>
        <w:rPr>
          <w:rFonts w:ascii="Times New Roman" w:cs="Times New Roman"/>
        </w:rPr>
        <w:t>业态，</w:t>
      </w:r>
      <w:r>
        <w:rPr>
          <w:rFonts w:hint="eastAsia" w:ascii="Times New Roman" w:cs="Times New Roman"/>
        </w:rPr>
        <w:t>错位培育泰安现代物流新优势</w:t>
      </w:r>
      <w:bookmarkEnd w:id="44"/>
      <w:bookmarkEnd w:id="45"/>
    </w:p>
    <w:p>
      <w:pPr>
        <w:pStyle w:val="5"/>
        <w:spacing w:before="312" w:after="312"/>
        <w:ind w:firstLine="321" w:firstLineChars="100"/>
        <w:rPr>
          <w:rFonts w:ascii="Times New Roman" w:cs="Times New Roman"/>
        </w:rPr>
      </w:pPr>
      <w:bookmarkStart w:id="46" w:name="_Toc912"/>
      <w:bookmarkStart w:id="47" w:name="_Toc2030"/>
      <w:r>
        <w:rPr>
          <w:rFonts w:hint="eastAsia" w:ascii="Times New Roman" w:cs="Times New Roman"/>
        </w:rPr>
        <w:t>一</w:t>
      </w:r>
      <w:r>
        <w:rPr>
          <w:rFonts w:ascii="Times New Roman" w:cs="Times New Roman"/>
        </w:rPr>
        <w:t>、建设大宗商贸物流枢纽</w:t>
      </w:r>
      <w:bookmarkEnd w:id="46"/>
      <w:bookmarkEnd w:id="47"/>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煤炭、钢铁、有色金属、粮食、水泥与石膏等大宗商品为发展重点，着力打造与物流紧密关联的大宗商品交易中心和区域结算中心，推动商贸物流融合发展，构建以商流为先导、以物流为核心的大宗商品物流枢纽。通过基础设施建设、补贴鼓励的方式，鼓励大宗货物龙头企业推动“公转铁”改革，提高大宗货物铁路运输量，大宗商品铁路运输比例显著提高。</w:t>
      </w:r>
    </w:p>
    <w:p>
      <w:pPr>
        <w:pStyle w:val="8"/>
        <w:rPr>
          <w:lang w:eastAsia="zh-CN"/>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jc w:val="center"/>
              <w:rPr>
                <w:rFonts w:ascii="Times New Roman" w:hAnsi="Times New Roman" w:eastAsia="仿宋_GB2312" w:cs="Times New Roman"/>
                <w:b/>
                <w:bCs/>
              </w:rPr>
            </w:pPr>
            <w:r>
              <w:rPr>
                <w:rFonts w:ascii="Times New Roman" w:hAnsi="Times New Roman" w:eastAsia="仿宋_GB2312" w:cs="Times New Roman"/>
                <w:b/>
                <w:bCs/>
                <w:sz w:val="24"/>
                <w:szCs w:val="32"/>
              </w:rPr>
              <w:t>专栏</w:t>
            </w:r>
            <w:r>
              <w:rPr>
                <w:rFonts w:hint="eastAsia" w:ascii="Times New Roman" w:hAnsi="Times New Roman" w:eastAsia="仿宋_GB2312" w:cs="Times New Roman"/>
                <w:b/>
                <w:bCs/>
                <w:sz w:val="24"/>
                <w:szCs w:val="32"/>
              </w:rPr>
              <w:t>3</w:t>
            </w:r>
            <w:r>
              <w:rPr>
                <w:rFonts w:ascii="Times New Roman" w:hAnsi="Times New Roman" w:eastAsia="仿宋_GB2312" w:cs="Times New Roman"/>
                <w:b/>
                <w:bCs/>
                <w:sz w:val="24"/>
                <w:szCs w:val="32"/>
              </w:rPr>
              <w:t>：大宗商贸物流重点领域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ind w:firstLine="482" w:firstLineChars="200"/>
              <w:jc w:val="left"/>
              <w:rPr>
                <w:rFonts w:ascii="Times New Roman" w:hAnsi="Times New Roman" w:eastAsia="仿宋_GB2312" w:cs="Times New Roman"/>
                <w:sz w:val="24"/>
                <w:szCs w:val="32"/>
              </w:rPr>
            </w:pPr>
            <w:r>
              <w:rPr>
                <w:rFonts w:ascii="Times New Roman" w:hAnsi="Times New Roman" w:eastAsia="仿宋_GB2312" w:cs="Times New Roman"/>
                <w:b/>
                <w:bCs/>
                <w:sz w:val="24"/>
                <w:szCs w:val="32"/>
              </w:rPr>
              <w:t>煤炭：</w:t>
            </w:r>
            <w:r>
              <w:rPr>
                <w:rFonts w:ascii="Times New Roman" w:hAnsi="Times New Roman" w:eastAsia="仿宋_GB2312" w:cs="Times New Roman"/>
                <w:sz w:val="24"/>
                <w:szCs w:val="32"/>
              </w:rPr>
              <w:t>畅通“外煤入鲁”通道，优化煤炭运输结构，完善煤炭储备体系，探索构建煤炭物流贸易金融体系，逐步壮大全市煤炭供应链物流产业集群，支持泰山内陆港和肥城市现代综合物流园项目建设，优化提升肥矿储煤基地</w:t>
            </w:r>
            <w:r>
              <w:rPr>
                <w:rFonts w:hint="eastAsia" w:ascii="Times New Roman" w:hAnsi="Times New Roman" w:eastAsia="仿宋_GB2312" w:cs="Times New Roman"/>
                <w:sz w:val="24"/>
                <w:szCs w:val="32"/>
              </w:rPr>
              <w:t>等项目，</w:t>
            </w:r>
            <w:r>
              <w:rPr>
                <w:rFonts w:ascii="Times New Roman" w:hAnsi="Times New Roman" w:eastAsia="仿宋_GB2312" w:cs="Times New Roman"/>
                <w:sz w:val="24"/>
                <w:szCs w:val="32"/>
              </w:rPr>
              <w:t>着力打造鲁中地区煤炭能源物流基地。</w:t>
            </w:r>
          </w:p>
          <w:p>
            <w:pPr>
              <w:pStyle w:val="8"/>
              <w:ind w:left="0" w:firstLine="482" w:firstLineChars="200"/>
              <w:rPr>
                <w:rFonts w:ascii="Times New Roman" w:hAnsi="Times New Roman" w:cs="Times New Roman"/>
                <w:szCs w:val="32"/>
                <w:lang w:eastAsia="zh-CN"/>
              </w:rPr>
            </w:pPr>
            <w:r>
              <w:rPr>
                <w:rFonts w:ascii="Times New Roman" w:hAnsi="Times New Roman" w:cs="Times New Roman"/>
                <w:b/>
                <w:bCs/>
                <w:szCs w:val="32"/>
                <w:lang w:eastAsia="zh-CN"/>
              </w:rPr>
              <w:t>钢铁</w:t>
            </w:r>
            <w:r>
              <w:rPr>
                <w:rFonts w:ascii="Times New Roman" w:hAnsi="Times New Roman" w:cs="Times New Roman"/>
                <w:szCs w:val="32"/>
                <w:lang w:eastAsia="zh-CN"/>
              </w:rPr>
              <w:t>：依托满庄钢铁交易市场，持续优化钢铁运输体系，搭建线上钢铁商贸平台，建设北方最大的钢铁商贸物流基地。</w:t>
            </w:r>
          </w:p>
          <w:p>
            <w:pPr>
              <w:pStyle w:val="8"/>
              <w:ind w:left="0" w:firstLine="482" w:firstLineChars="200"/>
              <w:rPr>
                <w:rFonts w:ascii="Times New Roman" w:hAnsi="Times New Roman" w:cs="Times New Roman"/>
                <w:szCs w:val="32"/>
                <w:lang w:eastAsia="zh-CN"/>
              </w:rPr>
            </w:pPr>
            <w:r>
              <w:rPr>
                <w:rFonts w:ascii="Times New Roman" w:hAnsi="Times New Roman" w:cs="Times New Roman"/>
                <w:b/>
                <w:bCs/>
                <w:szCs w:val="32"/>
                <w:lang w:eastAsia="zh-CN"/>
              </w:rPr>
              <w:t>有色金属</w:t>
            </w:r>
            <w:r>
              <w:rPr>
                <w:rFonts w:ascii="Times New Roman" w:hAnsi="Times New Roman" w:cs="Times New Roman"/>
                <w:szCs w:val="32"/>
                <w:lang w:eastAsia="zh-CN"/>
              </w:rPr>
              <w:t>：依托泺亨（泰安）国际物流园的交割库建设，推动有色金属向泰安市集散，配套多式联运、公路干线物流、高标库等建设，带动物流产业发展。</w:t>
            </w:r>
          </w:p>
          <w:p>
            <w:pPr>
              <w:pStyle w:val="8"/>
              <w:ind w:left="0" w:firstLine="482" w:firstLineChars="200"/>
              <w:rPr>
                <w:rFonts w:ascii="Times New Roman" w:hAnsi="Times New Roman" w:cs="Times New Roman"/>
                <w:szCs w:val="32"/>
                <w:lang w:eastAsia="zh-CN"/>
              </w:rPr>
            </w:pPr>
            <w:r>
              <w:rPr>
                <w:rFonts w:ascii="Times New Roman" w:hAnsi="Times New Roman" w:cs="Times New Roman"/>
                <w:b/>
                <w:bCs/>
                <w:szCs w:val="32"/>
                <w:lang w:eastAsia="zh-CN"/>
              </w:rPr>
              <w:t>粮食</w:t>
            </w:r>
            <w:r>
              <w:rPr>
                <w:rFonts w:ascii="Times New Roman" w:hAnsi="Times New Roman" w:cs="Times New Roman"/>
                <w:szCs w:val="32"/>
                <w:lang w:eastAsia="zh-CN"/>
              </w:rPr>
              <w:t>：依托我市农业大市的产量规模，完善冷库、保税中心等物流基础设施建设，大力发展粮食（农产品）大宗商贸物流。</w:t>
            </w:r>
          </w:p>
          <w:p>
            <w:pPr>
              <w:pStyle w:val="8"/>
              <w:ind w:left="0" w:firstLine="482" w:firstLineChars="200"/>
              <w:rPr>
                <w:rFonts w:ascii="Times New Roman" w:hAnsi="Times New Roman" w:cs="Times New Roman"/>
                <w:szCs w:val="32"/>
                <w:lang w:eastAsia="zh-CN"/>
              </w:rPr>
            </w:pPr>
            <w:r>
              <w:rPr>
                <w:rFonts w:ascii="Times New Roman" w:hAnsi="Times New Roman" w:cs="Times New Roman"/>
                <w:b/>
                <w:bCs/>
                <w:szCs w:val="32"/>
                <w:lang w:eastAsia="zh-CN"/>
              </w:rPr>
              <w:t>水泥与石膏</w:t>
            </w:r>
            <w:r>
              <w:rPr>
                <w:rFonts w:ascii="Times New Roman" w:hAnsi="Times New Roman" w:cs="Times New Roman"/>
                <w:szCs w:val="32"/>
                <w:lang w:eastAsia="zh-CN"/>
              </w:rPr>
              <w:t>：依托我市石灰石等矿产资源，以中联水泥、泰山石膏等龙头企业为引领，构建服务与水泥、石膏的物流仓运配体系，打通供应链体系。</w:t>
            </w:r>
          </w:p>
        </w:tc>
      </w:tr>
    </w:tbl>
    <w:p>
      <w:r>
        <w:rPr>
          <w:rFonts w:hint="eastAsia"/>
        </w:rPr>
        <w:br w:type="page"/>
      </w:r>
    </w:p>
    <w:tbl>
      <w:tblPr>
        <w:tblStyle w:val="15"/>
        <w:tblpPr w:leftFromText="180" w:rightFromText="180" w:vertAnchor="text" w:horzAnchor="page" w:tblpX="1787" w:tblpY="6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bCs/>
              </w:rPr>
            </w:pPr>
            <w:r>
              <w:rPr>
                <w:rFonts w:hint="eastAsia" w:ascii="Times New Roman" w:hAnsi="Times New Roman" w:eastAsia="仿宋_GB2312"/>
                <w:b/>
                <w:bCs/>
                <w:sz w:val="24"/>
                <w:szCs w:val="32"/>
              </w:rPr>
              <w:t>专栏4：大宗商品物流发展专栏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2"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sz w:val="24"/>
                <w:szCs w:val="32"/>
              </w:rPr>
            </w:pPr>
            <w:r>
              <w:rPr>
                <w:rFonts w:hint="eastAsia" w:ascii="Times New Roman" w:hAnsi="Times New Roman" w:eastAsia="仿宋_GB2312"/>
                <w:b/>
                <w:bCs/>
                <w:sz w:val="24"/>
                <w:szCs w:val="32"/>
              </w:rPr>
              <w:t>建设目标：</w:t>
            </w:r>
            <w:r>
              <w:rPr>
                <w:rFonts w:hint="eastAsia" w:ascii="Times New Roman" w:hAnsi="Times New Roman" w:eastAsia="仿宋_GB2312"/>
                <w:sz w:val="24"/>
                <w:szCs w:val="32"/>
              </w:rPr>
              <w:t>到</w:t>
            </w:r>
            <w:r>
              <w:rPr>
                <w:rFonts w:ascii="Times New Roman" w:hAnsi="Times New Roman" w:eastAsia="仿宋_GB2312"/>
                <w:sz w:val="24"/>
                <w:szCs w:val="32"/>
              </w:rPr>
              <w:t>2025</w:t>
            </w:r>
            <w:r>
              <w:rPr>
                <w:rFonts w:hint="eastAsia" w:ascii="Times New Roman" w:hAnsi="Times New Roman" w:eastAsia="仿宋_GB2312"/>
                <w:sz w:val="24"/>
                <w:szCs w:val="32"/>
              </w:rPr>
              <w:t>年，打造区域最具影响的大宗商品物流多式联运基地，大宗商品贸易额实现稳步增长，大宗商品铁路运输比例显著提高。</w:t>
            </w:r>
          </w:p>
          <w:p>
            <w:pPr>
              <w:rPr>
                <w:rFonts w:ascii="Times New Roman" w:hAnsi="Times New Roman" w:eastAsia="仿宋_GB2312"/>
                <w:sz w:val="24"/>
                <w:szCs w:val="32"/>
              </w:rPr>
            </w:pPr>
            <w:r>
              <w:rPr>
                <w:rFonts w:hint="eastAsia" w:ascii="Times New Roman" w:hAnsi="Times New Roman" w:eastAsia="仿宋_GB2312"/>
                <w:b/>
                <w:bCs/>
                <w:sz w:val="24"/>
                <w:szCs w:val="32"/>
              </w:rPr>
              <w:t>重点项目与企业：</w:t>
            </w:r>
            <w:r>
              <w:rPr>
                <w:rFonts w:hint="eastAsia" w:ascii="Times New Roman" w:hAnsi="Times New Roman" w:eastAsia="仿宋_GB2312"/>
                <w:sz w:val="24"/>
                <w:szCs w:val="32"/>
              </w:rPr>
              <w:t>肥城市现代综合物流园（肥矿储煤基地）项目、泺亨（泰安）国际物流园、满庄钢铁大市场、中联水泥、泰山石膏等</w:t>
            </w:r>
          </w:p>
          <w:p>
            <w:pPr>
              <w:rPr>
                <w:rFonts w:ascii="Times New Roman" w:hAnsi="Times New Roman" w:eastAsia="仿宋_GB2312"/>
                <w:b/>
                <w:bCs/>
                <w:sz w:val="24"/>
                <w:szCs w:val="32"/>
              </w:rPr>
            </w:pPr>
            <w:r>
              <w:rPr>
                <w:rFonts w:hint="eastAsia" w:ascii="Times New Roman" w:hAnsi="Times New Roman" w:eastAsia="仿宋_GB2312"/>
                <w:b/>
                <w:bCs/>
                <w:sz w:val="24"/>
                <w:szCs w:val="32"/>
              </w:rPr>
              <w:t>未来重点内容：</w:t>
            </w:r>
          </w:p>
          <w:p>
            <w:pPr>
              <w:rPr>
                <w:rFonts w:ascii="Times New Roman" w:hAnsi="Times New Roman" w:eastAsia="仿宋_GB2312"/>
                <w:sz w:val="24"/>
                <w:szCs w:val="32"/>
              </w:rPr>
            </w:pPr>
            <w:r>
              <w:rPr>
                <w:rFonts w:ascii="Times New Roman" w:hAnsi="Times New Roman" w:eastAsia="仿宋_GB2312"/>
                <w:sz w:val="24"/>
                <w:szCs w:val="32"/>
              </w:rPr>
              <w:t>1.</w:t>
            </w:r>
            <w:r>
              <w:rPr>
                <w:rFonts w:hint="eastAsia" w:ascii="Times New Roman" w:hAnsi="Times New Roman" w:eastAsia="仿宋_GB2312"/>
                <w:sz w:val="24"/>
                <w:szCs w:val="32"/>
              </w:rPr>
              <w:t>大力发展以煤炭、钢铁、有色金属、粮食、水泥与石膏等大宗商品为核心的大宗商品物流，推动商贸物流融合发展；</w:t>
            </w:r>
          </w:p>
          <w:p>
            <w:pPr>
              <w:rPr>
                <w:rFonts w:ascii="Times New Roman" w:hAnsi="Times New Roman" w:eastAsia="仿宋_GB2312"/>
                <w:sz w:val="24"/>
                <w:szCs w:val="32"/>
              </w:rPr>
            </w:pPr>
            <w:r>
              <w:rPr>
                <w:rFonts w:ascii="Times New Roman" w:hAnsi="Times New Roman" w:eastAsia="仿宋_GB2312"/>
                <w:sz w:val="24"/>
                <w:szCs w:val="32"/>
              </w:rPr>
              <w:t>2.</w:t>
            </w:r>
            <w:r>
              <w:rPr>
                <w:rFonts w:hint="eastAsia" w:ascii="Times New Roman" w:hAnsi="Times New Roman" w:eastAsia="仿宋_GB2312"/>
                <w:sz w:val="24"/>
                <w:szCs w:val="32"/>
              </w:rPr>
              <w:t>通过基础设施建设、补贴鼓励的方式，鼓励大宗货物龙头企业推动</w:t>
            </w:r>
            <w:r>
              <w:rPr>
                <w:rFonts w:ascii="Times New Roman" w:hAnsi="Times New Roman" w:eastAsia="仿宋_GB2312"/>
                <w:sz w:val="24"/>
                <w:szCs w:val="32"/>
              </w:rPr>
              <w:t>“</w:t>
            </w:r>
            <w:r>
              <w:rPr>
                <w:rFonts w:hint="eastAsia" w:ascii="Times New Roman" w:hAnsi="Times New Roman" w:eastAsia="仿宋_GB2312"/>
                <w:sz w:val="24"/>
                <w:szCs w:val="32"/>
              </w:rPr>
              <w:t>公转铁</w:t>
            </w:r>
            <w:r>
              <w:rPr>
                <w:rFonts w:ascii="Times New Roman" w:hAnsi="Times New Roman" w:eastAsia="仿宋_GB2312"/>
                <w:sz w:val="24"/>
                <w:szCs w:val="32"/>
              </w:rPr>
              <w:t>”</w:t>
            </w:r>
            <w:r>
              <w:rPr>
                <w:rFonts w:hint="eastAsia" w:ascii="Times New Roman" w:hAnsi="Times New Roman" w:eastAsia="仿宋_GB2312"/>
                <w:sz w:val="24"/>
                <w:szCs w:val="32"/>
              </w:rPr>
              <w:t>改革，提高大宗货物铁路运输量；</w:t>
            </w:r>
          </w:p>
          <w:p>
            <w:pPr>
              <w:rPr>
                <w:rFonts w:ascii="Times New Roman" w:hAnsi="Times New Roman" w:eastAsia="仿宋_GB2312"/>
              </w:rPr>
            </w:pPr>
            <w:r>
              <w:rPr>
                <w:rFonts w:ascii="Times New Roman" w:hAnsi="Times New Roman" w:eastAsia="仿宋_GB2312"/>
                <w:sz w:val="24"/>
                <w:szCs w:val="32"/>
              </w:rPr>
              <w:t>3.</w:t>
            </w:r>
            <w:r>
              <w:rPr>
                <w:rFonts w:hint="eastAsia" w:ascii="Times New Roman" w:hAnsi="Times New Roman" w:eastAsia="仿宋_GB2312"/>
                <w:sz w:val="24"/>
                <w:szCs w:val="32"/>
              </w:rPr>
              <w:t>探索打造大宗商品交易中心和区域结算中心。</w:t>
            </w:r>
          </w:p>
        </w:tc>
      </w:tr>
    </w:tbl>
    <w:p>
      <w:pPr>
        <w:pStyle w:val="5"/>
        <w:spacing w:beforeLines="50" w:afterLines="50"/>
        <w:ind w:left="0" w:firstLine="643" w:firstLineChars="200"/>
        <w:rPr>
          <w:rFonts w:ascii="Times New Roman" w:cs="Times New Roman"/>
        </w:rPr>
      </w:pPr>
      <w:bookmarkStart w:id="48" w:name="_Toc20277"/>
      <w:bookmarkStart w:id="49" w:name="_Toc8987"/>
      <w:r>
        <w:rPr>
          <w:rFonts w:hint="eastAsia" w:ascii="Times New Roman" w:cs="Times New Roman"/>
        </w:rPr>
        <w:t>二</w:t>
      </w:r>
      <w:r>
        <w:rPr>
          <w:rFonts w:ascii="Times New Roman" w:cs="Times New Roman"/>
        </w:rPr>
        <w:t>、统筹推动多式联运发展</w:t>
      </w:r>
      <w:bookmarkEnd w:id="48"/>
      <w:bookmarkEnd w:id="49"/>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加快推进铁路、公路、港航、航空等交通物流基础设施和站场建设，提升多式联运的运行效率和服务水平。深化多式联运“一单制”发展，整合运输、仓储、配送等环节；加快推进山东岳华能源多式联运“一单制”试点项目实施，加强内陆港与沿海港口对接，实现“一次委托、一次付费、一单到底”。支持探索组建公铁水多式联运物流联盟，建立公、铁、水联运协调机制。加强铁路、港口、机场、多式联运企业及物流园区之间的合作，着力推进物流园区与运输枢纽之间的有效衔接。优化一批多式联运物流园区，推进兖矿公铁水多式联运物流园等重点项目建设，着力解决目前部分河段水位较低问题，积极发展内河集装箱运输。依托泰安内陆港港等重点项目，完善集装箱堆场等基础设施建设，着力提高集装箱运输比例与多式联运周转效率。稳步推进大宗物资陆河联运，积极推动中长距离货物运输由公路有序转移至铁路、水路，不断提高大宗货物铁路水运运输比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bCs/>
              </w:rPr>
            </w:pPr>
            <w:r>
              <w:rPr>
                <w:rFonts w:hint="eastAsia" w:ascii="Times New Roman" w:hAnsi="Times New Roman" w:eastAsia="仿宋_GB2312"/>
                <w:b/>
                <w:bCs/>
                <w:sz w:val="24"/>
                <w:szCs w:val="32"/>
              </w:rPr>
              <w:t>专栏5：多式联运发展专栏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sz w:val="24"/>
                <w:szCs w:val="32"/>
              </w:rPr>
            </w:pPr>
            <w:r>
              <w:rPr>
                <w:rFonts w:hint="eastAsia" w:ascii="Times New Roman" w:hAnsi="Times New Roman" w:eastAsia="仿宋_GB2312"/>
                <w:b/>
                <w:bCs/>
                <w:sz w:val="24"/>
                <w:szCs w:val="32"/>
              </w:rPr>
              <w:t>建设目标：</w:t>
            </w:r>
            <w:r>
              <w:rPr>
                <w:rFonts w:hint="eastAsia" w:ascii="Times New Roman" w:hAnsi="Times New Roman" w:eastAsia="仿宋_GB2312"/>
                <w:sz w:val="24"/>
                <w:szCs w:val="32"/>
              </w:rPr>
              <w:t>到</w:t>
            </w:r>
            <w:r>
              <w:rPr>
                <w:rFonts w:ascii="Times New Roman" w:hAnsi="Times New Roman" w:eastAsia="仿宋_GB2312"/>
                <w:sz w:val="24"/>
                <w:szCs w:val="32"/>
              </w:rPr>
              <w:t>2025</w:t>
            </w:r>
            <w:r>
              <w:rPr>
                <w:rFonts w:hint="eastAsia" w:ascii="Times New Roman" w:hAnsi="Times New Roman" w:eastAsia="仿宋_GB2312"/>
                <w:sz w:val="24"/>
                <w:szCs w:val="32"/>
              </w:rPr>
              <w:t>年，打造影响力较大的多式联运内陆物流基地，货物铁路、水路运输比例明显增加，</w:t>
            </w:r>
            <w:r>
              <w:rPr>
                <w:rFonts w:ascii="Times New Roman" w:hAnsi="Times New Roman" w:eastAsia="仿宋_GB2312"/>
                <w:sz w:val="24"/>
                <w:szCs w:val="32"/>
              </w:rPr>
              <w:t>集装箱多式联运量年均增速</w:t>
            </w:r>
            <w:r>
              <w:rPr>
                <w:rFonts w:hint="eastAsia" w:ascii="Times New Roman" w:hAnsi="Times New Roman" w:eastAsia="仿宋_GB2312"/>
                <w:sz w:val="24"/>
                <w:szCs w:val="32"/>
              </w:rPr>
              <w:t>突破10%。</w:t>
            </w:r>
          </w:p>
          <w:p>
            <w:pPr>
              <w:rPr>
                <w:rFonts w:ascii="Times New Roman" w:hAnsi="Times New Roman" w:eastAsia="仿宋_GB2312"/>
                <w:sz w:val="24"/>
                <w:szCs w:val="32"/>
              </w:rPr>
            </w:pPr>
            <w:r>
              <w:rPr>
                <w:rFonts w:hint="eastAsia" w:ascii="Times New Roman" w:hAnsi="Times New Roman" w:eastAsia="仿宋_GB2312"/>
                <w:b/>
                <w:bCs/>
                <w:sz w:val="24"/>
                <w:szCs w:val="32"/>
              </w:rPr>
              <w:t>重点建设项目：</w:t>
            </w:r>
            <w:r>
              <w:rPr>
                <w:rFonts w:hint="eastAsia" w:ascii="Times New Roman" w:hAnsi="Times New Roman" w:eastAsia="仿宋_GB2312"/>
                <w:sz w:val="24"/>
                <w:szCs w:val="32"/>
              </w:rPr>
              <w:t>加快兖矿泰安港公铁水联运物流园建设，依托瓦日铁路、京杭运河、高速和国道路网打造公铁水多式联运物流园；加快泰山内陆港多式联运物流园建设运营，推进泰山内陆港多式联运示范基地和省级煤炭应急储备基地建设；加快宁阳（磁窑）现代公路港项目建设，打造多式联运枢纽型大型综合物流基地。</w:t>
            </w:r>
          </w:p>
          <w:p>
            <w:pPr>
              <w:rPr>
                <w:rFonts w:ascii="Times New Roman" w:hAnsi="Times New Roman" w:eastAsia="仿宋_GB2312"/>
                <w:b/>
                <w:bCs/>
                <w:sz w:val="24"/>
                <w:szCs w:val="32"/>
              </w:rPr>
            </w:pPr>
            <w:r>
              <w:rPr>
                <w:rFonts w:hint="eastAsia" w:ascii="Times New Roman" w:hAnsi="Times New Roman" w:eastAsia="仿宋_GB2312"/>
                <w:b/>
                <w:bCs/>
                <w:sz w:val="24"/>
                <w:szCs w:val="32"/>
              </w:rPr>
              <w:t>未来工作内容：</w:t>
            </w:r>
          </w:p>
          <w:p>
            <w:pPr>
              <w:rPr>
                <w:rFonts w:ascii="Times New Roman" w:hAnsi="Times New Roman" w:eastAsia="仿宋_GB2312"/>
                <w:sz w:val="24"/>
                <w:szCs w:val="32"/>
              </w:rPr>
            </w:pPr>
            <w:r>
              <w:rPr>
                <w:rFonts w:ascii="Times New Roman" w:hAnsi="Times New Roman" w:eastAsia="仿宋_GB2312"/>
                <w:sz w:val="24"/>
                <w:szCs w:val="32"/>
              </w:rPr>
              <w:t>1.</w:t>
            </w:r>
            <w:r>
              <w:rPr>
                <w:rFonts w:hint="eastAsia" w:ascii="Times New Roman" w:hAnsi="Times New Roman" w:eastAsia="仿宋_GB2312"/>
                <w:sz w:val="24"/>
                <w:szCs w:val="32"/>
              </w:rPr>
              <w:t>对接交通运输部，积极申请多式联运示范工程；</w:t>
            </w:r>
          </w:p>
          <w:p>
            <w:pPr>
              <w:rPr>
                <w:rFonts w:ascii="Times New Roman" w:hAnsi="Times New Roman" w:eastAsia="仿宋_GB2312"/>
                <w:sz w:val="24"/>
                <w:szCs w:val="32"/>
              </w:rPr>
            </w:pPr>
            <w:r>
              <w:rPr>
                <w:rFonts w:ascii="Times New Roman" w:hAnsi="Times New Roman" w:eastAsia="仿宋_GB2312"/>
                <w:sz w:val="24"/>
                <w:szCs w:val="32"/>
              </w:rPr>
              <w:t>2.</w:t>
            </w:r>
            <w:r>
              <w:rPr>
                <w:rFonts w:hint="eastAsia" w:ascii="Times New Roman" w:hAnsi="Times New Roman" w:eastAsia="仿宋_GB2312"/>
                <w:sz w:val="24"/>
                <w:szCs w:val="32"/>
              </w:rPr>
              <w:t>积极探索</w:t>
            </w:r>
            <w:r>
              <w:rPr>
                <w:rFonts w:ascii="Times New Roman" w:hAnsi="Times New Roman" w:eastAsia="仿宋_GB2312"/>
                <w:sz w:val="24"/>
                <w:szCs w:val="32"/>
              </w:rPr>
              <w:t>“</w:t>
            </w:r>
            <w:r>
              <w:rPr>
                <w:rFonts w:hint="eastAsia" w:ascii="Times New Roman" w:hAnsi="Times New Roman" w:eastAsia="仿宋_GB2312"/>
                <w:sz w:val="24"/>
                <w:szCs w:val="32"/>
              </w:rPr>
              <w:t>一单制</w:t>
            </w:r>
            <w:r>
              <w:rPr>
                <w:rFonts w:ascii="Times New Roman" w:hAnsi="Times New Roman" w:eastAsia="仿宋_GB2312"/>
                <w:sz w:val="24"/>
                <w:szCs w:val="32"/>
              </w:rPr>
              <w:t>”</w:t>
            </w:r>
            <w:r>
              <w:rPr>
                <w:rFonts w:hint="eastAsia" w:ascii="Times New Roman" w:hAnsi="Times New Roman" w:eastAsia="仿宋_GB2312"/>
                <w:sz w:val="24"/>
                <w:szCs w:val="32"/>
              </w:rPr>
              <w:t>运营模式；</w:t>
            </w:r>
          </w:p>
          <w:p>
            <w:pPr>
              <w:pStyle w:val="8"/>
              <w:ind w:left="0"/>
              <w:rPr>
                <w:lang w:eastAsia="zh-CN"/>
              </w:rPr>
            </w:pPr>
            <w:r>
              <w:rPr>
                <w:b/>
                <w:bCs/>
                <w:lang w:eastAsia="zh-CN"/>
              </w:rPr>
              <w:t>3.</w:t>
            </w:r>
            <w:r>
              <w:rPr>
                <w:rFonts w:hint="eastAsia"/>
                <w:lang w:eastAsia="zh-CN"/>
              </w:rPr>
              <w:t>组建公铁水多式联运物流联盟，加强铁路、港口、机场、多式联运企业及物流园区之间的合作；</w:t>
            </w:r>
          </w:p>
          <w:p>
            <w:pPr>
              <w:pStyle w:val="8"/>
              <w:ind w:left="0"/>
              <w:rPr>
                <w:rFonts w:ascii="Times New Roman" w:hAnsi="Times New Roman"/>
                <w:kern w:val="2"/>
                <w:szCs w:val="32"/>
                <w:lang w:eastAsia="zh-CN"/>
              </w:rPr>
            </w:pPr>
            <w:r>
              <w:rPr>
                <w:rFonts w:ascii="Times New Roman" w:hAnsi="Times New Roman"/>
                <w:kern w:val="2"/>
                <w:szCs w:val="32"/>
                <w:lang w:eastAsia="zh-CN"/>
              </w:rPr>
              <w:t>4.</w:t>
            </w:r>
            <w:r>
              <w:rPr>
                <w:rFonts w:hint="eastAsia" w:ascii="Times New Roman" w:hAnsi="Times New Roman"/>
                <w:kern w:val="2"/>
                <w:szCs w:val="32"/>
                <w:lang w:eastAsia="zh-CN"/>
              </w:rPr>
              <w:t>推动重大项目建设；</w:t>
            </w:r>
          </w:p>
          <w:p>
            <w:pPr>
              <w:pStyle w:val="8"/>
              <w:ind w:left="0"/>
              <w:rPr>
                <w:rFonts w:ascii="Times New Roman" w:hAnsi="Times New Roman"/>
                <w:kern w:val="2"/>
                <w:szCs w:val="32"/>
                <w:lang w:eastAsia="zh-CN"/>
              </w:rPr>
            </w:pPr>
            <w:r>
              <w:rPr>
                <w:rFonts w:ascii="Times New Roman" w:hAnsi="Times New Roman"/>
                <w:kern w:val="2"/>
                <w:szCs w:val="32"/>
                <w:lang w:eastAsia="zh-CN"/>
              </w:rPr>
              <w:t>5.</w:t>
            </w:r>
            <w:r>
              <w:rPr>
                <w:rFonts w:hint="eastAsia" w:ascii="Times New Roman" w:hAnsi="Times New Roman"/>
                <w:kern w:val="2"/>
                <w:szCs w:val="32"/>
                <w:lang w:eastAsia="zh-CN"/>
              </w:rPr>
              <w:t>强化河运的物流枢纽能力，着力解决运河部分河段水位较低问题；</w:t>
            </w:r>
          </w:p>
          <w:p>
            <w:pPr>
              <w:rPr>
                <w:rFonts w:ascii="Times New Roman" w:hAnsi="Times New Roman" w:eastAsia="仿宋_GB2312"/>
              </w:rPr>
            </w:pPr>
            <w:r>
              <w:rPr>
                <w:rFonts w:ascii="Times New Roman" w:hAnsi="Times New Roman" w:eastAsia="仿宋_GB2312"/>
                <w:sz w:val="24"/>
                <w:szCs w:val="32"/>
              </w:rPr>
              <w:t>6.</w:t>
            </w:r>
            <w:r>
              <w:rPr>
                <w:rFonts w:hint="eastAsia" w:ascii="Times New Roman" w:hAnsi="Times New Roman" w:eastAsia="仿宋_GB2312"/>
                <w:sz w:val="24"/>
                <w:szCs w:val="32"/>
              </w:rPr>
              <w:t>对接青岛港集团等物流平台。</w:t>
            </w:r>
          </w:p>
        </w:tc>
      </w:tr>
    </w:tbl>
    <w:p>
      <w:pPr>
        <w:pStyle w:val="5"/>
        <w:spacing w:beforeLines="50" w:afterLines="50"/>
        <w:ind w:left="0" w:firstLine="643" w:firstLineChars="200"/>
        <w:rPr>
          <w:rFonts w:ascii="Times New Roman" w:cs="Times New Roman"/>
        </w:rPr>
      </w:pPr>
      <w:bookmarkStart w:id="50" w:name="_Toc28726"/>
      <w:bookmarkStart w:id="51" w:name="_Toc19864"/>
      <w:r>
        <w:rPr>
          <w:rFonts w:hint="eastAsia" w:ascii="Times New Roman" w:cs="Times New Roman"/>
        </w:rPr>
        <w:t>三、冷链物流赋能价值升维</w:t>
      </w:r>
      <w:bookmarkEnd w:id="50"/>
      <w:bookmarkEnd w:id="51"/>
    </w:p>
    <w:p>
      <w:pPr>
        <w:pStyle w:val="8"/>
        <w:ind w:left="0" w:firstLine="640" w:firstLineChars="200"/>
        <w:rPr>
          <w:rFonts w:ascii="仿宋_GB2312" w:hAnsi="仿宋_GB2312" w:cs="仿宋_GB2312"/>
          <w:sz w:val="32"/>
          <w:szCs w:val="32"/>
          <w:lang w:eastAsia="zh-CN"/>
        </w:rPr>
      </w:pPr>
      <w:r>
        <w:rPr>
          <w:rFonts w:hint="eastAsia" w:ascii="仿宋_GB2312" w:hAnsi="仿宋_GB2312" w:cs="仿宋_GB2312"/>
          <w:sz w:val="32"/>
          <w:szCs w:val="32"/>
          <w:lang w:eastAsia="zh-CN"/>
        </w:rPr>
        <w:t>加快物流基础设施建设，大力推广“集中仓</w:t>
      </w:r>
      <w:r>
        <w:rPr>
          <w:rFonts w:ascii="仿宋_GB2312" w:hAnsi="仿宋_GB2312" w:cs="仿宋_GB2312"/>
          <w:sz w:val="32"/>
          <w:szCs w:val="32"/>
          <w:lang w:eastAsia="zh-CN"/>
        </w:rPr>
        <w:t>+</w:t>
      </w:r>
      <w:r>
        <w:rPr>
          <w:rFonts w:hint="eastAsia" w:ascii="仿宋_GB2312" w:hAnsi="仿宋_GB2312" w:cs="仿宋_GB2312"/>
          <w:sz w:val="32"/>
          <w:szCs w:val="32"/>
          <w:lang w:eastAsia="zh-CN"/>
        </w:rPr>
        <w:t>产地仓”的冷链仓储体系，在全市建设</w:t>
      </w:r>
      <w:r>
        <w:rPr>
          <w:rFonts w:ascii="仿宋_GB2312" w:hAnsi="仿宋_GB2312" w:cs="仿宋_GB2312"/>
          <w:sz w:val="32"/>
          <w:szCs w:val="32"/>
          <w:lang w:eastAsia="zh-CN"/>
        </w:rPr>
        <w:t>1-2</w:t>
      </w:r>
      <w:r>
        <w:rPr>
          <w:rFonts w:hint="eastAsia" w:ascii="仿宋_GB2312" w:hAnsi="仿宋_GB2312" w:cs="仿宋_GB2312"/>
          <w:sz w:val="32"/>
          <w:szCs w:val="32"/>
          <w:lang w:eastAsia="zh-CN"/>
        </w:rPr>
        <w:t>个服务全市、辐射周边的大型冷链仓储基地，在县（市、区）规划建设一批基地预冷库，扩大林果等易坏品物流半径、降低损耗率，完善基地果蔬等农产品“最初一公里”冷链体系。发展农产品与食品冷链物流新业态，组织开展农产品直供冷链物流试点，推广“连锁直销</w:t>
      </w:r>
      <w:r>
        <w:rPr>
          <w:rFonts w:ascii="仿宋_GB2312" w:hAnsi="仿宋_GB2312" w:cs="仿宋_GB2312"/>
          <w:sz w:val="32"/>
          <w:szCs w:val="32"/>
          <w:lang w:eastAsia="zh-CN"/>
        </w:rPr>
        <w:t>+</w:t>
      </w:r>
      <w:r>
        <w:rPr>
          <w:rFonts w:hint="eastAsia" w:ascii="仿宋_GB2312" w:hAnsi="仿宋_GB2312" w:cs="仿宋_GB2312"/>
          <w:sz w:val="32"/>
          <w:szCs w:val="32"/>
          <w:lang w:eastAsia="zh-CN"/>
        </w:rPr>
        <w:t>冷链配送”“网络化冷库</w:t>
      </w:r>
      <w:r>
        <w:rPr>
          <w:rFonts w:ascii="仿宋_GB2312" w:hAnsi="仿宋_GB2312" w:cs="仿宋_GB2312"/>
          <w:sz w:val="32"/>
          <w:szCs w:val="32"/>
          <w:lang w:eastAsia="zh-CN"/>
        </w:rPr>
        <w:t>+</w:t>
      </w:r>
      <w:r>
        <w:rPr>
          <w:rFonts w:hint="eastAsia" w:ascii="仿宋_GB2312" w:hAnsi="仿宋_GB2312" w:cs="仿宋_GB2312"/>
          <w:sz w:val="32"/>
          <w:szCs w:val="32"/>
          <w:lang w:eastAsia="zh-CN"/>
        </w:rPr>
        <w:t>生鲜加工配送”“生鲜电商</w:t>
      </w:r>
      <w:r>
        <w:rPr>
          <w:rFonts w:ascii="仿宋_GB2312" w:hAnsi="仿宋_GB2312" w:cs="仿宋_GB2312"/>
          <w:sz w:val="32"/>
          <w:szCs w:val="32"/>
          <w:lang w:eastAsia="zh-CN"/>
        </w:rPr>
        <w:t>+</w:t>
      </w:r>
      <w:r>
        <w:rPr>
          <w:rFonts w:hint="eastAsia" w:ascii="仿宋_GB2312" w:hAnsi="仿宋_GB2312" w:cs="仿宋_GB2312"/>
          <w:sz w:val="32"/>
          <w:szCs w:val="32"/>
          <w:lang w:eastAsia="zh-CN"/>
        </w:rPr>
        <w:t>冷链宅配”“生产基地</w:t>
      </w:r>
      <w:r>
        <w:rPr>
          <w:rFonts w:ascii="仿宋_GB2312" w:hAnsi="仿宋_GB2312" w:cs="仿宋_GB2312"/>
          <w:sz w:val="32"/>
          <w:szCs w:val="32"/>
          <w:lang w:eastAsia="zh-CN"/>
        </w:rPr>
        <w:t>+</w:t>
      </w:r>
      <w:r>
        <w:rPr>
          <w:rFonts w:hint="eastAsia" w:ascii="仿宋_GB2312" w:hAnsi="仿宋_GB2312" w:cs="仿宋_GB2312"/>
          <w:sz w:val="32"/>
          <w:szCs w:val="32"/>
          <w:lang w:eastAsia="zh-CN"/>
        </w:rPr>
        <w:t>中央厨房</w:t>
      </w:r>
      <w:r>
        <w:rPr>
          <w:rFonts w:ascii="仿宋_GB2312" w:hAnsi="仿宋_GB2312" w:cs="仿宋_GB2312"/>
          <w:sz w:val="32"/>
          <w:szCs w:val="32"/>
          <w:lang w:eastAsia="zh-CN"/>
        </w:rPr>
        <w:t>+</w:t>
      </w:r>
      <w:r>
        <w:rPr>
          <w:rFonts w:hint="eastAsia" w:ascii="仿宋_GB2312" w:hAnsi="仿宋_GB2312" w:cs="仿宋_GB2312"/>
          <w:sz w:val="32"/>
          <w:szCs w:val="32"/>
          <w:lang w:eastAsia="zh-CN"/>
        </w:rPr>
        <w:t>销售终端”等新型冷链物流业态，积极探索铁路冷藏运输，建立健全农产品追溯和冷链全程监管体系，提升农产品冷链流通水平。加快发展医药冷链物流，开展中药材、中药饮片、化学原料药等医药产品的冷链仓储、运输、配送等业务，发展“互联网</w:t>
      </w:r>
      <w:r>
        <w:rPr>
          <w:rFonts w:ascii="仿宋_GB2312" w:hAnsi="仿宋_GB2312" w:cs="仿宋_GB2312"/>
          <w:sz w:val="32"/>
          <w:szCs w:val="32"/>
          <w:lang w:eastAsia="zh-CN"/>
        </w:rPr>
        <w:t>+</w:t>
      </w:r>
      <w:r>
        <w:rPr>
          <w:rFonts w:hint="eastAsia" w:ascii="仿宋_GB2312" w:hAnsi="仿宋_GB2312" w:cs="仿宋_GB2312"/>
          <w:sz w:val="32"/>
          <w:szCs w:val="32"/>
          <w:lang w:eastAsia="zh-CN"/>
        </w:rPr>
        <w:t>药品</w:t>
      </w:r>
      <w:r>
        <w:rPr>
          <w:rFonts w:ascii="仿宋_GB2312" w:hAnsi="仿宋_GB2312" w:cs="仿宋_GB2312"/>
          <w:sz w:val="32"/>
          <w:szCs w:val="32"/>
          <w:lang w:eastAsia="zh-CN"/>
        </w:rPr>
        <w:t>+</w:t>
      </w:r>
      <w:r>
        <w:rPr>
          <w:rFonts w:hint="eastAsia" w:ascii="仿宋_GB2312" w:hAnsi="仿宋_GB2312" w:cs="仿宋_GB2312"/>
          <w:sz w:val="32"/>
          <w:szCs w:val="32"/>
          <w:lang w:eastAsia="zh-CN"/>
        </w:rPr>
        <w:t>冷链配送”新模式。</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bCs/>
              </w:rPr>
            </w:pPr>
            <w:r>
              <w:rPr>
                <w:rFonts w:hint="eastAsia" w:ascii="Times New Roman" w:hAnsi="Times New Roman" w:eastAsia="仿宋_GB2312"/>
                <w:b/>
                <w:bCs/>
                <w:sz w:val="24"/>
                <w:szCs w:val="32"/>
              </w:rPr>
              <w:t>专栏6：冷链物流发展专栏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sz w:val="24"/>
                <w:szCs w:val="32"/>
              </w:rPr>
            </w:pPr>
            <w:r>
              <w:rPr>
                <w:rFonts w:hint="eastAsia" w:ascii="Times New Roman" w:hAnsi="Times New Roman" w:eastAsia="仿宋_GB2312"/>
                <w:b/>
                <w:bCs/>
                <w:sz w:val="24"/>
                <w:szCs w:val="32"/>
              </w:rPr>
              <w:t>建设目标：</w:t>
            </w:r>
            <w:r>
              <w:rPr>
                <w:rFonts w:hint="eastAsia" w:ascii="Times New Roman" w:hAnsi="Times New Roman" w:eastAsia="仿宋_GB2312"/>
                <w:sz w:val="24"/>
                <w:szCs w:val="32"/>
              </w:rPr>
              <w:t>到</w:t>
            </w:r>
            <w:r>
              <w:rPr>
                <w:rFonts w:ascii="Times New Roman" w:hAnsi="Times New Roman" w:eastAsia="仿宋_GB2312"/>
                <w:sz w:val="24"/>
                <w:szCs w:val="32"/>
              </w:rPr>
              <w:t>2025</w:t>
            </w:r>
            <w:r>
              <w:rPr>
                <w:rFonts w:hint="eastAsia" w:ascii="Times New Roman" w:hAnsi="Times New Roman" w:eastAsia="仿宋_GB2312"/>
                <w:sz w:val="24"/>
                <w:szCs w:val="32"/>
              </w:rPr>
              <w:t>年，冷链物流基础设施基本完成建设，围绕现代食品、医药等产业链的冷链物流体系初步形成，冷链物流产业规模实现两位数增长。</w:t>
            </w:r>
          </w:p>
          <w:p>
            <w:pPr>
              <w:rPr>
                <w:rFonts w:ascii="Times New Roman" w:hAnsi="Times New Roman"/>
                <w:sz w:val="24"/>
                <w:szCs w:val="32"/>
              </w:rPr>
            </w:pPr>
            <w:r>
              <w:rPr>
                <w:rFonts w:hint="eastAsia" w:ascii="Times New Roman" w:hAnsi="Times New Roman" w:eastAsia="仿宋_GB2312"/>
                <w:b/>
                <w:bCs/>
                <w:sz w:val="24"/>
                <w:szCs w:val="32"/>
              </w:rPr>
              <w:t>重点企业：</w:t>
            </w:r>
            <w:r>
              <w:rPr>
                <w:rFonts w:hint="eastAsia" w:ascii="Times New Roman" w:hAnsi="Times New Roman" w:eastAsia="仿宋_GB2312"/>
                <w:sz w:val="24"/>
                <w:szCs w:val="32"/>
              </w:rPr>
              <w:t>华润泰安医药有限公司、泰安凌云商社集团、速恒物流等</w:t>
            </w:r>
          </w:p>
          <w:p>
            <w:pPr>
              <w:rPr>
                <w:rFonts w:ascii="Times New Roman" w:hAnsi="Times New Roman" w:eastAsia="仿宋_GB2312"/>
                <w:b/>
                <w:bCs/>
                <w:sz w:val="24"/>
                <w:szCs w:val="32"/>
              </w:rPr>
            </w:pPr>
            <w:r>
              <w:rPr>
                <w:rFonts w:hint="eastAsia" w:ascii="Times New Roman" w:hAnsi="Times New Roman" w:eastAsia="仿宋_GB2312"/>
                <w:b/>
                <w:bCs/>
                <w:sz w:val="24"/>
                <w:szCs w:val="32"/>
              </w:rPr>
              <w:t>未来工作内容：</w:t>
            </w:r>
          </w:p>
          <w:p>
            <w:pPr>
              <w:numPr>
                <w:ilvl w:val="0"/>
                <w:numId w:val="3"/>
              </w:numPr>
              <w:rPr>
                <w:rFonts w:ascii="Times New Roman" w:hAnsi="Times New Roman" w:eastAsia="仿宋_GB2312"/>
                <w:sz w:val="24"/>
                <w:szCs w:val="32"/>
              </w:rPr>
            </w:pPr>
            <w:r>
              <w:rPr>
                <w:rFonts w:hint="eastAsia" w:ascii="Times New Roman" w:hAnsi="Times New Roman" w:eastAsia="仿宋_GB2312"/>
                <w:sz w:val="24"/>
                <w:szCs w:val="32"/>
              </w:rPr>
              <w:t>“集中仓</w:t>
            </w:r>
            <w:r>
              <w:rPr>
                <w:rFonts w:ascii="Times New Roman" w:hAnsi="Times New Roman" w:eastAsia="仿宋_GB2312"/>
                <w:sz w:val="24"/>
                <w:szCs w:val="32"/>
              </w:rPr>
              <w:t>+</w:t>
            </w:r>
            <w:r>
              <w:rPr>
                <w:rFonts w:hint="eastAsia" w:ascii="Times New Roman" w:hAnsi="Times New Roman" w:eastAsia="仿宋_GB2312"/>
                <w:sz w:val="24"/>
                <w:szCs w:val="32"/>
              </w:rPr>
              <w:t>产地仓”冷链仓储规划与建设；</w:t>
            </w:r>
          </w:p>
          <w:p>
            <w:pPr>
              <w:numPr>
                <w:ilvl w:val="0"/>
                <w:numId w:val="3"/>
              </w:numPr>
              <w:rPr>
                <w:rFonts w:ascii="Times New Roman" w:hAnsi="Times New Roman" w:eastAsia="仿宋_GB2312"/>
                <w:sz w:val="24"/>
                <w:szCs w:val="32"/>
              </w:rPr>
            </w:pPr>
            <w:r>
              <w:rPr>
                <w:rFonts w:hint="eastAsia" w:ascii="Times New Roman" w:hAnsi="Times New Roman" w:eastAsia="仿宋_GB2312"/>
                <w:sz w:val="24"/>
                <w:szCs w:val="32"/>
              </w:rPr>
              <w:t>大力发展农产品（现代食品）物流，建立健全农产品追溯和冷链全程监管体系；</w:t>
            </w:r>
          </w:p>
          <w:p>
            <w:pPr>
              <w:rPr>
                <w:rFonts w:ascii="Times New Roman" w:hAnsi="Times New Roman" w:eastAsia="仿宋_GB2312"/>
              </w:rPr>
            </w:pPr>
            <w:r>
              <w:rPr>
                <w:rFonts w:ascii="Times New Roman" w:hAnsi="Times New Roman" w:eastAsia="仿宋_GB2312"/>
                <w:sz w:val="24"/>
                <w:szCs w:val="32"/>
              </w:rPr>
              <w:t>3.</w:t>
            </w:r>
            <w:r>
              <w:rPr>
                <w:rFonts w:hint="eastAsia" w:ascii="Times New Roman" w:hAnsi="Times New Roman" w:eastAsia="仿宋_GB2312"/>
                <w:sz w:val="24"/>
                <w:szCs w:val="32"/>
              </w:rPr>
              <w:t>创新发展医药冷链物流。</w:t>
            </w:r>
          </w:p>
        </w:tc>
      </w:tr>
    </w:tbl>
    <w:p>
      <w:pPr>
        <w:pStyle w:val="5"/>
        <w:spacing w:before="312" w:after="312"/>
        <w:ind w:left="0" w:firstLine="643" w:firstLineChars="200"/>
        <w:rPr>
          <w:rFonts w:ascii="Times New Roman" w:cs="Times New Roman"/>
        </w:rPr>
      </w:pPr>
      <w:bookmarkStart w:id="52" w:name="_Toc10867"/>
      <w:bookmarkStart w:id="53" w:name="_Toc28971"/>
      <w:r>
        <w:rPr>
          <w:rFonts w:hint="eastAsia" w:ascii="Times New Roman" w:cs="Times New Roman"/>
        </w:rPr>
        <w:t>四</w:t>
      </w:r>
      <w:r>
        <w:rPr>
          <w:rFonts w:ascii="Times New Roman" w:cs="Times New Roman"/>
        </w:rPr>
        <w:t>、高标推进国际物流建设</w:t>
      </w:r>
      <w:bookmarkEnd w:id="52"/>
      <w:bookmarkEnd w:id="53"/>
    </w:p>
    <w:p>
      <w:pPr>
        <w:ind w:firstLine="643" w:firstLineChars="200"/>
        <w:rPr>
          <w:rFonts w:ascii="Times New Roman" w:hAnsi="Times New Roman" w:eastAsia="微软雅黑" w:cs="Times New Roman"/>
          <w:shd w:val="clear" w:color="auto" w:fill="FFFFFF"/>
        </w:rPr>
      </w:pPr>
      <w:r>
        <w:rPr>
          <w:rFonts w:ascii="Times New Roman" w:hAnsi="Times New Roman" w:eastAsia="仿宋_GB2312" w:cs="Times New Roman"/>
          <w:b/>
          <w:bCs/>
          <w:kern w:val="0"/>
          <w:sz w:val="32"/>
          <w:szCs w:val="32"/>
        </w:rPr>
        <w:t>高水平建设综合保税区。</w:t>
      </w:r>
      <w:r>
        <w:rPr>
          <w:rFonts w:ascii="Times New Roman" w:hAnsi="Times New Roman" w:eastAsia="仿宋_GB2312" w:cs="Times New Roman"/>
          <w:kern w:val="0"/>
          <w:sz w:val="32"/>
          <w:szCs w:val="32"/>
        </w:rPr>
        <w:t>加快推进泰安综合保税区申建工作，根据设立条件要求，调整综合保税区项目用地规划。加大对加工类企业、商贸类企业和跨境电商平台企业的招引力度，拓展大宗商品交易、跨境电商、保税物流等国际贸易领域，赋能新型工业化强市建设。探索以综合保税区为平台建设总部经济功能区，重点引进采购、销售、结算等功能性总部。结合展示交易、资金结算等延伸功能，开展仓单质押、流通监管、设备融资租赁等供应链金融服务。</w:t>
      </w:r>
    </w:p>
    <w:p>
      <w:pPr>
        <w:widowControl/>
        <w:ind w:firstLine="643"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强化保税服务创新。</w:t>
      </w:r>
      <w:r>
        <w:rPr>
          <w:rFonts w:ascii="Times New Roman" w:hAnsi="Times New Roman" w:eastAsia="仿宋_GB2312" w:cs="Times New Roman"/>
          <w:kern w:val="0"/>
          <w:sz w:val="32"/>
          <w:szCs w:val="32"/>
        </w:rPr>
        <w:t xml:space="preserve">面向泰安市高端装备制造、新能源、新材料等重点产业集群，大力发展国际供应链管理、国际中转、区域分拨配送等服务业态，承接来自国外的煤炭、锂铁矿石等大宗散货保税仓储，形成与保税产业发展格局相匹配的保税物流体系，全力提升现代物流业国际化水平。积极争取跨境电商零售试点和 </w:t>
      </w:r>
      <w:r>
        <w:rPr>
          <w:rFonts w:ascii="Times New Roman" w:hAnsi="Times New Roman" w:eastAsia="宋体" w:cs="Times New Roman"/>
          <w:kern w:val="0"/>
          <w:sz w:val="32"/>
          <w:szCs w:val="32"/>
        </w:rPr>
        <w:t xml:space="preserve">B2B </w:t>
      </w:r>
      <w:r>
        <w:rPr>
          <w:rFonts w:ascii="Times New Roman" w:hAnsi="Times New Roman" w:eastAsia="仿宋_GB2312" w:cs="Times New Roman"/>
          <w:kern w:val="0"/>
          <w:sz w:val="32"/>
          <w:szCs w:val="32"/>
        </w:rPr>
        <w:t>业务出口监管试点，推动跨境新零售创新发展，逐步扩大</w:t>
      </w:r>
      <w:r>
        <w:rPr>
          <w:rFonts w:ascii="Times New Roman" w:hAnsi="Times New Roman" w:eastAsia="宋体" w:cs="Times New Roman"/>
          <w:kern w:val="0"/>
          <w:sz w:val="32"/>
          <w:szCs w:val="32"/>
        </w:rPr>
        <w:t>“</w:t>
      </w:r>
      <w:r>
        <w:rPr>
          <w:rFonts w:ascii="Times New Roman" w:hAnsi="Times New Roman" w:eastAsia="仿宋_GB2312" w:cs="Times New Roman"/>
          <w:kern w:val="0"/>
          <w:sz w:val="32"/>
          <w:szCs w:val="32"/>
        </w:rPr>
        <w:t>买全球</w:t>
      </w:r>
      <w:r>
        <w:rPr>
          <w:rFonts w:ascii="Times New Roman" w:hAnsi="Times New Roman" w:eastAsia="宋体" w:cs="Times New Roman"/>
          <w:kern w:val="0"/>
          <w:sz w:val="32"/>
          <w:szCs w:val="32"/>
        </w:rPr>
        <w:t>”“</w:t>
      </w:r>
      <w:r>
        <w:rPr>
          <w:rFonts w:ascii="Times New Roman" w:hAnsi="Times New Roman" w:eastAsia="仿宋_GB2312" w:cs="Times New Roman"/>
          <w:kern w:val="0"/>
          <w:sz w:val="32"/>
          <w:szCs w:val="32"/>
        </w:rPr>
        <w:t>卖全球</w:t>
      </w:r>
      <w:r>
        <w:rPr>
          <w:rFonts w:ascii="Times New Roman" w:hAnsi="Times New Roman" w:eastAsia="宋体" w:cs="Times New Roman"/>
          <w:kern w:val="0"/>
          <w:sz w:val="32"/>
          <w:szCs w:val="32"/>
        </w:rPr>
        <w:t>”</w:t>
      </w:r>
      <w:r>
        <w:rPr>
          <w:rFonts w:ascii="Times New Roman" w:hAnsi="Times New Roman" w:eastAsia="仿宋_GB2312" w:cs="Times New Roman"/>
          <w:kern w:val="0"/>
          <w:sz w:val="32"/>
          <w:szCs w:val="32"/>
        </w:rPr>
        <w:t>规模。强化国际物流与商贸、金融、信息跨界融合，提高跨境物流效率，吸引国际知名的全球物流与供应链企业入驻。建设公共保税仓储中心、展示交易中心，集中开展商品保税仓储、分拣，基于跨境电商开展保税商品展示、交易，拓展流通加工等业务。</w:t>
      </w:r>
    </w:p>
    <w:p>
      <w:pPr>
        <w:widowControl/>
        <w:ind w:firstLine="643"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提升通关便利化水平。</w:t>
      </w:r>
      <w:r>
        <w:rPr>
          <w:rFonts w:ascii="Times New Roman" w:hAnsi="Times New Roman" w:eastAsia="仿宋_GB2312" w:cs="Times New Roman"/>
          <w:kern w:val="0"/>
          <w:sz w:val="32"/>
          <w:szCs w:val="32"/>
        </w:rPr>
        <w:t>建设更高水平国际贸易</w:t>
      </w:r>
      <w:r>
        <w:rPr>
          <w:rFonts w:ascii="Times New Roman" w:hAnsi="Times New Roman" w:eastAsia="宋体" w:cs="Times New Roman"/>
          <w:kern w:val="0"/>
          <w:sz w:val="32"/>
          <w:szCs w:val="32"/>
        </w:rPr>
        <w:t>“</w:t>
      </w:r>
      <w:r>
        <w:rPr>
          <w:rFonts w:ascii="Times New Roman" w:hAnsi="Times New Roman" w:eastAsia="仿宋_GB2312" w:cs="Times New Roman"/>
          <w:kern w:val="0"/>
          <w:sz w:val="32"/>
          <w:szCs w:val="32"/>
        </w:rPr>
        <w:t>单一窗口</w:t>
      </w:r>
      <w:r>
        <w:rPr>
          <w:rFonts w:ascii="Times New Roman" w:hAnsi="Times New Roman" w:eastAsia="宋体" w:cs="Times New Roman"/>
          <w:kern w:val="0"/>
          <w:sz w:val="32"/>
          <w:szCs w:val="32"/>
        </w:rPr>
        <w:t>”</w:t>
      </w:r>
      <w:r>
        <w:rPr>
          <w:rFonts w:ascii="Times New Roman" w:hAnsi="Times New Roman" w:eastAsia="仿宋_GB2312" w:cs="Times New Roman"/>
          <w:kern w:val="0"/>
          <w:sz w:val="32"/>
          <w:szCs w:val="32"/>
        </w:rPr>
        <w:t>，促进商品、服务、要素跨境自由流动；深入推进口岸通关一体化改革，为进出口企业提供报检、查验放行和物流运输于一体的</w:t>
      </w:r>
      <w:r>
        <w:rPr>
          <w:rFonts w:ascii="Times New Roman" w:hAnsi="Times New Roman" w:eastAsia="宋体" w:cs="Times New Roman"/>
          <w:kern w:val="0"/>
          <w:sz w:val="32"/>
          <w:szCs w:val="32"/>
        </w:rPr>
        <w:t>“</w:t>
      </w:r>
      <w:r>
        <w:rPr>
          <w:rFonts w:ascii="Times New Roman" w:hAnsi="Times New Roman" w:eastAsia="仿宋_GB2312" w:cs="Times New Roman"/>
          <w:kern w:val="0"/>
          <w:sz w:val="32"/>
          <w:szCs w:val="32"/>
        </w:rPr>
        <w:t>一站式</w:t>
      </w:r>
      <w:r>
        <w:rPr>
          <w:rFonts w:ascii="Times New Roman" w:hAnsi="Times New Roman" w:eastAsia="宋体" w:cs="Times New Roman"/>
          <w:kern w:val="0"/>
          <w:sz w:val="32"/>
          <w:szCs w:val="32"/>
        </w:rPr>
        <w:t>”</w:t>
      </w:r>
      <w:r>
        <w:rPr>
          <w:rFonts w:ascii="Times New Roman" w:hAnsi="Times New Roman" w:eastAsia="仿宋_GB2312" w:cs="Times New Roman"/>
          <w:kern w:val="0"/>
          <w:sz w:val="32"/>
          <w:szCs w:val="32"/>
        </w:rPr>
        <w:t>服务。简化通关作业流程，为企业提供进出口货物便利化服务，实现内陆港通关作业一体化，提高国际物流运营效率。</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bCs/>
              </w:rPr>
            </w:pPr>
            <w:r>
              <w:rPr>
                <w:rFonts w:hint="eastAsia" w:ascii="Times New Roman" w:hAnsi="Times New Roman" w:eastAsia="仿宋_GB2312"/>
                <w:b/>
                <w:bCs/>
                <w:sz w:val="24"/>
                <w:szCs w:val="32"/>
              </w:rPr>
              <w:t>专栏7：保税物流发展专栏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29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kern w:val="0"/>
                <w:sz w:val="24"/>
                <w:szCs w:val="32"/>
              </w:rPr>
            </w:pPr>
            <w:r>
              <w:rPr>
                <w:rFonts w:hint="eastAsia" w:ascii="Times New Roman" w:hAnsi="Times New Roman" w:eastAsia="仿宋_GB2312" w:cs="Times New Roman"/>
                <w:b/>
                <w:bCs/>
                <w:kern w:val="0"/>
                <w:sz w:val="24"/>
                <w:szCs w:val="32"/>
              </w:rPr>
              <w:t>建设目标</w:t>
            </w:r>
            <w:r>
              <w:rPr>
                <w:rFonts w:hint="eastAsia" w:ascii="Times New Roman" w:hAnsi="Times New Roman" w:eastAsia="仿宋_GB2312" w:cs="Times New Roman"/>
                <w:kern w:val="0"/>
                <w:sz w:val="24"/>
                <w:szCs w:val="32"/>
              </w:rPr>
              <w:t>：到</w:t>
            </w:r>
            <w:r>
              <w:rPr>
                <w:rFonts w:ascii="Times New Roman" w:hAnsi="Times New Roman" w:eastAsia="仿宋_GB2312" w:cs="Times New Roman"/>
                <w:kern w:val="0"/>
                <w:sz w:val="24"/>
                <w:szCs w:val="32"/>
              </w:rPr>
              <w:t>2025</w:t>
            </w:r>
            <w:r>
              <w:rPr>
                <w:rFonts w:hint="eastAsia" w:ascii="Times New Roman" w:hAnsi="Times New Roman" w:eastAsia="仿宋_GB2312" w:cs="Times New Roman"/>
                <w:kern w:val="0"/>
                <w:sz w:val="24"/>
                <w:szCs w:val="32"/>
              </w:rPr>
              <w:t>年，保税物流全面起步，综保区建设扎实推进，经济外向度明显提高。</w:t>
            </w:r>
          </w:p>
          <w:p>
            <w:pPr>
              <w:rPr>
                <w:rFonts w:ascii="Times New Roman" w:hAnsi="Times New Roman" w:eastAsia="仿宋_GB2312" w:cs="Times New Roman"/>
                <w:kern w:val="0"/>
                <w:sz w:val="24"/>
                <w:szCs w:val="32"/>
              </w:rPr>
            </w:pPr>
            <w:r>
              <w:rPr>
                <w:rFonts w:hint="eastAsia" w:ascii="Times New Roman" w:hAnsi="Times New Roman" w:eastAsia="仿宋_GB2312" w:cs="Times New Roman"/>
                <w:b/>
                <w:bCs/>
                <w:kern w:val="0"/>
                <w:sz w:val="24"/>
                <w:szCs w:val="32"/>
              </w:rPr>
              <w:t>重点园区与企业</w:t>
            </w:r>
            <w:r>
              <w:rPr>
                <w:rFonts w:hint="eastAsia" w:ascii="Times New Roman" w:hAnsi="Times New Roman" w:eastAsia="仿宋_GB2312" w:cs="Times New Roman"/>
                <w:kern w:val="0"/>
                <w:sz w:val="24"/>
                <w:szCs w:val="32"/>
              </w:rPr>
              <w:t>：泰安综合保税区、泰安陆港监管场站公司等</w:t>
            </w:r>
          </w:p>
          <w:p>
            <w:pPr>
              <w:rPr>
                <w:rFonts w:ascii="Times New Roman" w:hAnsi="Times New Roman" w:eastAsia="仿宋_GB2312" w:cs="Times New Roman"/>
                <w:kern w:val="0"/>
                <w:sz w:val="24"/>
                <w:szCs w:val="32"/>
                <w:lang w:eastAsia="en-US"/>
              </w:rPr>
            </w:pPr>
            <w:r>
              <w:rPr>
                <w:rFonts w:hint="eastAsia" w:ascii="Times New Roman" w:hAnsi="Times New Roman" w:eastAsia="仿宋_GB2312" w:cs="Times New Roman"/>
                <w:b/>
                <w:bCs/>
                <w:kern w:val="0"/>
                <w:sz w:val="24"/>
                <w:szCs w:val="32"/>
                <w:lang w:eastAsia="en-US"/>
              </w:rPr>
              <w:t>未来工作内容</w:t>
            </w:r>
            <w:r>
              <w:rPr>
                <w:rFonts w:hint="eastAsia" w:ascii="Times New Roman" w:hAnsi="Times New Roman" w:eastAsia="仿宋_GB2312" w:cs="Times New Roman"/>
                <w:kern w:val="0"/>
                <w:sz w:val="24"/>
                <w:szCs w:val="32"/>
                <w:lang w:eastAsia="en-US"/>
              </w:rPr>
              <w:t>：</w:t>
            </w:r>
          </w:p>
          <w:p>
            <w:pPr>
              <w:numPr>
                <w:ilvl w:val="0"/>
                <w:numId w:val="4"/>
              </w:numPr>
              <w:rPr>
                <w:rFonts w:ascii="Times New Roman" w:hAnsi="Times New Roman" w:eastAsia="仿宋_GB2312" w:cs="Times New Roman"/>
                <w:kern w:val="0"/>
                <w:sz w:val="24"/>
                <w:szCs w:val="32"/>
              </w:rPr>
            </w:pPr>
            <w:r>
              <w:rPr>
                <w:rFonts w:hint="eastAsia" w:ascii="Times New Roman" w:hAnsi="Times New Roman" w:eastAsia="仿宋_GB2312" w:cs="Times New Roman"/>
                <w:kern w:val="0"/>
                <w:sz w:val="24"/>
                <w:szCs w:val="32"/>
              </w:rPr>
              <w:t>推进泰安综合保税区建设；</w:t>
            </w:r>
          </w:p>
          <w:p>
            <w:pPr>
              <w:numPr>
                <w:ilvl w:val="0"/>
                <w:numId w:val="4"/>
              </w:numPr>
              <w:rPr>
                <w:rFonts w:ascii="Times New Roman" w:hAnsi="Times New Roman" w:eastAsia="仿宋_GB2312" w:cs="Times New Roman"/>
                <w:kern w:val="0"/>
                <w:sz w:val="24"/>
                <w:szCs w:val="32"/>
              </w:rPr>
            </w:pPr>
            <w:r>
              <w:rPr>
                <w:rFonts w:hint="eastAsia" w:ascii="Times New Roman" w:hAnsi="Times New Roman" w:eastAsia="仿宋_GB2312" w:cs="Times New Roman"/>
                <w:kern w:val="0"/>
                <w:sz w:val="24"/>
                <w:szCs w:val="32"/>
              </w:rPr>
              <w:t>大力发展国际供应链管理，融入全球供应链；</w:t>
            </w:r>
          </w:p>
          <w:p>
            <w:pPr>
              <w:numPr>
                <w:ilvl w:val="0"/>
                <w:numId w:val="4"/>
              </w:numPr>
              <w:rPr>
                <w:rFonts w:ascii="Times New Roman" w:hAnsi="Times New Roman" w:eastAsia="仿宋_GB2312" w:cs="Times New Roman"/>
                <w:kern w:val="0"/>
                <w:sz w:val="24"/>
                <w:szCs w:val="32"/>
              </w:rPr>
            </w:pPr>
            <w:r>
              <w:rPr>
                <w:rFonts w:hint="eastAsia" w:ascii="Times New Roman" w:hAnsi="Times New Roman" w:eastAsia="仿宋_GB2312" w:cs="Times New Roman"/>
                <w:kern w:val="0"/>
                <w:sz w:val="24"/>
                <w:szCs w:val="32"/>
              </w:rPr>
              <w:t>积极争取跨境电商零售试点和</w:t>
            </w:r>
            <w:r>
              <w:rPr>
                <w:rFonts w:ascii="Times New Roman" w:hAnsi="Times New Roman" w:eastAsia="仿宋_GB2312" w:cs="Times New Roman"/>
                <w:kern w:val="0"/>
                <w:sz w:val="24"/>
                <w:szCs w:val="32"/>
              </w:rPr>
              <w:t xml:space="preserve"> B2B </w:t>
            </w:r>
            <w:r>
              <w:rPr>
                <w:rFonts w:hint="eastAsia" w:ascii="Times New Roman" w:hAnsi="Times New Roman" w:eastAsia="仿宋_GB2312" w:cs="Times New Roman"/>
                <w:kern w:val="0"/>
                <w:sz w:val="24"/>
                <w:szCs w:val="32"/>
              </w:rPr>
              <w:t>业务出口监管试点；</w:t>
            </w:r>
          </w:p>
          <w:p>
            <w:pPr>
              <w:numPr>
                <w:ilvl w:val="0"/>
                <w:numId w:val="4"/>
              </w:numPr>
              <w:rPr>
                <w:rFonts w:ascii="Times New Roman" w:hAnsi="Times New Roman" w:eastAsia="仿宋_GB2312" w:cs="Times New Roman"/>
                <w:kern w:val="0"/>
                <w:sz w:val="24"/>
                <w:szCs w:val="32"/>
                <w:lang w:eastAsia="en-US"/>
              </w:rPr>
            </w:pPr>
            <w:r>
              <w:rPr>
                <w:rFonts w:hint="eastAsia" w:ascii="Times New Roman" w:hAnsi="Times New Roman" w:eastAsia="仿宋_GB2312" w:cs="Times New Roman"/>
                <w:kern w:val="0"/>
                <w:sz w:val="24"/>
                <w:szCs w:val="32"/>
                <w:lang w:eastAsia="en-US"/>
              </w:rPr>
              <w:t>提升通关便利化水平。</w:t>
            </w:r>
          </w:p>
          <w:p>
            <w:pPr>
              <w:pStyle w:val="8"/>
              <w:ind w:left="0"/>
              <w:rPr>
                <w:rFonts w:ascii="Times New Roman" w:hAnsi="Times New Roman" w:cs="Times New Roman"/>
                <w:szCs w:val="32"/>
                <w:lang w:eastAsia="zh-CN"/>
              </w:rPr>
            </w:pPr>
            <w:r>
              <w:rPr>
                <w:rFonts w:hint="eastAsia" w:ascii="Times New Roman" w:hAnsi="Times New Roman" w:cs="Times New Roman"/>
                <w:b/>
                <w:bCs/>
                <w:szCs w:val="32"/>
                <w:lang w:eastAsia="zh-CN"/>
              </w:rPr>
              <w:t>三大重点工程</w:t>
            </w:r>
            <w:r>
              <w:rPr>
                <w:rFonts w:hint="eastAsia" w:ascii="Times New Roman" w:hAnsi="Times New Roman" w:cs="Times New Roman"/>
                <w:szCs w:val="32"/>
                <w:lang w:eastAsia="zh-CN"/>
              </w:rPr>
              <w:t>：</w:t>
            </w:r>
          </w:p>
          <w:p>
            <w:pPr>
              <w:pStyle w:val="8"/>
              <w:ind w:left="0"/>
              <w:rPr>
                <w:rFonts w:ascii="Times New Roman" w:hAnsi="Times New Roman" w:cs="Times New Roman"/>
                <w:szCs w:val="32"/>
                <w:lang w:eastAsia="zh-CN"/>
              </w:rPr>
            </w:pPr>
            <w:r>
              <w:rPr>
                <w:rFonts w:hint="eastAsia" w:ascii="Times New Roman" w:hAnsi="Times New Roman" w:cs="Times New Roman"/>
                <w:szCs w:val="32"/>
                <w:lang w:eastAsia="zh-CN"/>
              </w:rPr>
              <w:t>1.</w:t>
            </w:r>
            <w:r>
              <w:rPr>
                <w:rFonts w:ascii="Times New Roman" w:hAnsi="Times New Roman" w:cs="Times New Roman"/>
                <w:b/>
                <w:bCs/>
                <w:szCs w:val="32"/>
                <w:lang w:eastAsia="zh-CN"/>
              </w:rPr>
              <w:t>保税物流</w:t>
            </w:r>
            <w:r>
              <w:rPr>
                <w:rFonts w:ascii="Times New Roman" w:hAnsi="Times New Roman" w:cs="Times New Roman"/>
                <w:szCs w:val="32"/>
                <w:lang w:eastAsia="zh-CN"/>
              </w:rPr>
              <w:t>。积极推进泰安综合保税区项目建设。</w:t>
            </w:r>
          </w:p>
          <w:p>
            <w:pPr>
              <w:pStyle w:val="8"/>
              <w:ind w:left="0"/>
              <w:rPr>
                <w:rFonts w:ascii="Times New Roman" w:hAnsi="Times New Roman" w:cs="Times New Roman"/>
                <w:szCs w:val="32"/>
                <w:lang w:eastAsia="zh-CN"/>
              </w:rPr>
            </w:pPr>
            <w:r>
              <w:rPr>
                <w:rFonts w:hint="eastAsia" w:ascii="Times New Roman" w:hAnsi="Times New Roman" w:cs="Times New Roman"/>
                <w:b/>
                <w:bCs/>
                <w:szCs w:val="32"/>
                <w:lang w:eastAsia="zh-CN"/>
              </w:rPr>
              <w:t>2.</w:t>
            </w:r>
            <w:r>
              <w:rPr>
                <w:rFonts w:ascii="Times New Roman" w:hAnsi="Times New Roman" w:cs="Times New Roman"/>
                <w:b/>
                <w:bCs/>
                <w:szCs w:val="32"/>
                <w:lang w:eastAsia="zh-CN"/>
              </w:rPr>
              <w:t>中欧班列</w:t>
            </w:r>
            <w:r>
              <w:rPr>
                <w:rFonts w:ascii="Times New Roman" w:hAnsi="Times New Roman" w:cs="Times New Roman"/>
                <w:szCs w:val="32"/>
                <w:lang w:eastAsia="zh-CN"/>
              </w:rPr>
              <w:t>。支持企业开展国际产能合作，加强货源组织，加快融入“齐鲁号”欧亚班列统筹发展，依托“统一品牌、统一班次、统一平台、统一支持、统一宣传”，畅通连接日韩、欧亚的国际物流大通道。</w:t>
            </w:r>
          </w:p>
          <w:p>
            <w:pPr>
              <w:pStyle w:val="8"/>
              <w:ind w:left="0"/>
              <w:rPr>
                <w:rFonts w:ascii="Times New Roman" w:hAnsi="Times New Roman"/>
                <w:szCs w:val="32"/>
                <w:lang w:eastAsia="zh-CN"/>
              </w:rPr>
            </w:pPr>
            <w:r>
              <w:rPr>
                <w:rFonts w:hint="eastAsia" w:ascii="Times New Roman" w:hAnsi="Times New Roman" w:cs="Times New Roman"/>
                <w:b/>
                <w:bCs/>
                <w:szCs w:val="32"/>
                <w:lang w:eastAsia="zh-CN"/>
              </w:rPr>
              <w:t>3.</w:t>
            </w:r>
            <w:r>
              <w:rPr>
                <w:rFonts w:ascii="Times New Roman" w:hAnsi="Times New Roman" w:cs="Times New Roman"/>
                <w:b/>
                <w:bCs/>
                <w:szCs w:val="32"/>
                <w:lang w:eastAsia="zh-CN"/>
              </w:rPr>
              <w:t>跨境电商</w:t>
            </w:r>
            <w:r>
              <w:rPr>
                <w:rFonts w:ascii="Times New Roman" w:hAnsi="Times New Roman" w:cs="Times New Roman"/>
                <w:szCs w:val="32"/>
                <w:lang w:eastAsia="zh-CN"/>
              </w:rPr>
              <w:t>。积极争创跨境电商零售试点和B2B业务出口监管试点，支持企业建设跨境电商产业园和海外仓，积极推进新泰与荷兰跨境直邮业务，加快快递物流分拨中心、跨境电商直播库、集拼分拨仓、电商大数据中心及跨境贸易小镇等规划建设，打造跨境电商产业生态圈；支持寄递企业融入中国（山东）自贸区建设布局，扩大跨境电商业务量，加快泰安陆港快递类海关监管场站升级扩容。</w:t>
            </w:r>
          </w:p>
        </w:tc>
      </w:tr>
    </w:tbl>
    <w:p>
      <w:pPr>
        <w:rPr>
          <w:rFonts w:ascii="Times New Roman" w:cs="Times New Roman"/>
        </w:rPr>
      </w:pPr>
      <w:r>
        <w:rPr>
          <w:rFonts w:ascii="Times New Roman" w:cs="Times New Roman"/>
        </w:rPr>
        <w:br w:type="page"/>
      </w:r>
    </w:p>
    <w:p>
      <w:pPr>
        <w:pStyle w:val="4"/>
        <w:numPr>
          <w:ilvl w:val="0"/>
          <w:numId w:val="5"/>
        </w:numPr>
        <w:spacing w:beforeLines="100"/>
        <w:rPr>
          <w:rFonts w:ascii="Times New Roman" w:cs="Times New Roman"/>
        </w:rPr>
      </w:pPr>
      <w:bookmarkStart w:id="54" w:name="_Toc8749"/>
      <w:bookmarkStart w:id="55" w:name="_Toc24256"/>
      <w:r>
        <w:rPr>
          <w:rFonts w:ascii="Times New Roman" w:cs="Times New Roman"/>
        </w:rPr>
        <w:t>围绕民生需求，优化</w:t>
      </w:r>
      <w:r>
        <w:rPr>
          <w:rFonts w:hint="eastAsia" w:ascii="Times New Roman" w:cs="Times New Roman"/>
        </w:rPr>
        <w:t>农业与</w:t>
      </w:r>
      <w:r>
        <w:rPr>
          <w:rFonts w:ascii="Times New Roman" w:cs="Times New Roman"/>
        </w:rPr>
        <w:t>生活服务型物流圈</w:t>
      </w:r>
      <w:bookmarkEnd w:id="54"/>
      <w:bookmarkEnd w:id="55"/>
    </w:p>
    <w:p>
      <w:pPr>
        <w:pStyle w:val="5"/>
        <w:spacing w:before="312" w:after="312"/>
        <w:rPr>
          <w:rFonts w:ascii="Times New Roman" w:cs="Times New Roman"/>
        </w:rPr>
      </w:pPr>
      <w:bookmarkStart w:id="56" w:name="_Toc5166"/>
      <w:bookmarkStart w:id="57" w:name="_Toc442"/>
      <w:r>
        <w:rPr>
          <w:rFonts w:hint="eastAsia" w:ascii="Times New Roman" w:cs="Times New Roman"/>
        </w:rPr>
        <w:t>一</w:t>
      </w:r>
      <w:r>
        <w:rPr>
          <w:rFonts w:ascii="Times New Roman" w:cs="Times New Roman"/>
        </w:rPr>
        <w:t>、</w:t>
      </w:r>
      <w:r>
        <w:rPr>
          <w:rFonts w:hint="eastAsia" w:ascii="Times New Roman" w:cs="Times New Roman"/>
        </w:rPr>
        <w:t>持续优化农村与农产品物流</w:t>
      </w:r>
      <w:bookmarkEnd w:id="56"/>
      <w:bookmarkEnd w:id="57"/>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完善乡村物流基础设施。</w:t>
      </w:r>
      <w:r>
        <w:rPr>
          <w:rFonts w:hint="eastAsia" w:ascii="仿宋_GB2312" w:hAnsi="仿宋_GB2312" w:eastAsia="仿宋_GB2312" w:cs="仿宋_GB2312"/>
          <w:sz w:val="32"/>
          <w:szCs w:val="32"/>
        </w:rPr>
        <w:t>完善乡村寄递物流基础设施。</w:t>
      </w:r>
      <w:r>
        <w:rPr>
          <w:rFonts w:hint="eastAsia" w:eastAsia="仿宋_GB2312"/>
          <w:sz w:val="32"/>
          <w:szCs w:val="32"/>
        </w:rPr>
        <w:t>加快整合肥城市、新泰市、宁阳县、东平县等乡镇寄递物流资源，实施乡村振兴战略。建设</w:t>
      </w:r>
      <w:r>
        <w:rPr>
          <w:rFonts w:eastAsia="仿宋_GB2312"/>
          <w:sz w:val="32"/>
          <w:szCs w:val="32"/>
        </w:rPr>
        <w:t>“</w:t>
      </w:r>
      <w:r>
        <w:rPr>
          <w:rFonts w:hint="eastAsia" w:eastAsia="仿宋_GB2312"/>
          <w:sz w:val="32"/>
          <w:szCs w:val="32"/>
        </w:rPr>
        <w:t>一县一园</w:t>
      </w:r>
      <w:r>
        <w:rPr>
          <w:rFonts w:eastAsia="仿宋_GB2312"/>
          <w:sz w:val="32"/>
          <w:szCs w:val="32"/>
        </w:rPr>
        <w:t>”</w:t>
      </w:r>
      <w:r>
        <w:rPr>
          <w:rFonts w:hint="eastAsia" w:eastAsia="仿宋_GB2312"/>
          <w:sz w:val="32"/>
          <w:szCs w:val="32"/>
        </w:rPr>
        <w:t>，加快县、乡、村三级寄递物流体系建设，以乡镇共配点建设为突破口，整合优化农村综合服务社、村邮站、快递服务点、供销服务点、便利店、小卖店等村级寄递物流服务资源，推广快快合作、快超合作、快商合作、邮快合作、交邮快融合等模式，提高村级快递综合服务点覆盖面，实现快递物流</w:t>
      </w:r>
      <w:r>
        <w:rPr>
          <w:rFonts w:eastAsia="仿宋_GB2312"/>
          <w:sz w:val="32"/>
          <w:szCs w:val="32"/>
        </w:rPr>
        <w:t>“</w:t>
      </w:r>
      <w:r>
        <w:rPr>
          <w:rFonts w:hint="eastAsia" w:eastAsia="仿宋_GB2312"/>
          <w:sz w:val="32"/>
          <w:szCs w:val="32"/>
        </w:rPr>
        <w:t>村村通</w:t>
      </w:r>
      <w:r>
        <w:rPr>
          <w:rFonts w:eastAsia="仿宋_GB2312"/>
          <w:sz w:val="32"/>
          <w:szCs w:val="32"/>
        </w:rPr>
        <w:t>”</w:t>
      </w:r>
      <w:r>
        <w:rPr>
          <w:rFonts w:hint="eastAsia" w:eastAsia="仿宋_GB2312"/>
          <w:sz w:val="32"/>
          <w:szCs w:val="32"/>
        </w:rPr>
        <w:t>。加快推广农村寄递物流共同配送模式，降低农村末端寄递成本，全面推动农产品进城与工业品下乡。</w:t>
      </w:r>
    </w:p>
    <w:p>
      <w:pPr>
        <w:pStyle w:val="14"/>
        <w:widowControl/>
        <w:spacing w:before="0" w:beforeAutospacing="0" w:after="0" w:afterAutospacing="0"/>
        <w:ind w:firstLine="643" w:firstLineChars="200"/>
        <w:rPr>
          <w:rFonts w:ascii="Times New Roman" w:hAnsi="Times New Roman" w:eastAsia="仿宋_GB2312"/>
          <w:kern w:val="2"/>
          <w:sz w:val="32"/>
          <w:szCs w:val="32"/>
        </w:rPr>
      </w:pPr>
      <w:r>
        <w:rPr>
          <w:rFonts w:ascii="Times New Roman" w:hAnsi="Times New Roman" w:eastAsia="仿宋_GB2312"/>
          <w:b/>
          <w:bCs/>
          <w:kern w:val="2"/>
          <w:sz w:val="32"/>
          <w:szCs w:val="32"/>
        </w:rPr>
        <w:t>健全农产品流通体系</w:t>
      </w:r>
      <w:r>
        <w:rPr>
          <w:rFonts w:ascii="Times New Roman" w:hAnsi="Times New Roman" w:eastAsia="仿宋_GB2312"/>
          <w:kern w:val="2"/>
          <w:sz w:val="32"/>
          <w:szCs w:val="32"/>
        </w:rPr>
        <w:t>。加快引导跨区域服务的大型农产品物流园区、批发市场等向枢纽、基地集聚或强化协同衔接，升级打造一批果蔬、水产品、粮油、肉类等全国性和区域性农产品批发市场。</w:t>
      </w:r>
      <w:r>
        <w:rPr>
          <w:rFonts w:ascii="Times New Roman" w:hAnsi="Times New Roman" w:eastAsia="仿宋_GB2312"/>
          <w:sz w:val="32"/>
          <w:szCs w:val="32"/>
        </w:rPr>
        <w:t>支持在全市各类优势农产品产区建立中小型物流节点</w:t>
      </w:r>
      <w:r>
        <w:rPr>
          <w:rFonts w:hint="eastAsia" w:ascii="Times New Roman" w:hAnsi="Times New Roman" w:eastAsia="仿宋_GB2312"/>
          <w:sz w:val="32"/>
          <w:szCs w:val="32"/>
        </w:rPr>
        <w:t>，</w:t>
      </w:r>
      <w:r>
        <w:rPr>
          <w:rFonts w:ascii="Times New Roman" w:hAnsi="Times New Roman" w:eastAsia="仿宋_GB2312"/>
          <w:sz w:val="32"/>
          <w:szCs w:val="32"/>
        </w:rPr>
        <w:t>提供存储、运输和初级加工等物流服务,实现生鲜农产品即收获即处理,减少存储和运输过程中的产品损耗。</w:t>
      </w:r>
      <w:r>
        <w:rPr>
          <w:rFonts w:ascii="Times New Roman" w:hAnsi="Times New Roman" w:eastAsia="仿宋_GB2312"/>
          <w:kern w:val="2"/>
          <w:sz w:val="32"/>
          <w:szCs w:val="32"/>
        </w:rPr>
        <w:t>推动农村流通服务数字化，支持优势产区批发市场向现代农资综合服务商转型。完善粮食储备和生产供应物流体系，促进全省粮食产业经济健康发展。以农技推广为先导，以专业物流为支撑，推动服务外包延伸，建立覆盖全</w:t>
      </w:r>
      <w:r>
        <w:rPr>
          <w:rFonts w:hint="eastAsia" w:ascii="Times New Roman" w:hAnsi="Times New Roman" w:eastAsia="仿宋_GB2312"/>
          <w:kern w:val="2"/>
          <w:sz w:val="32"/>
          <w:szCs w:val="32"/>
        </w:rPr>
        <w:t>市</w:t>
      </w:r>
      <w:r>
        <w:rPr>
          <w:rFonts w:ascii="Times New Roman" w:hAnsi="Times New Roman" w:eastAsia="仿宋_GB2312"/>
          <w:kern w:val="2"/>
          <w:sz w:val="32"/>
          <w:szCs w:val="32"/>
        </w:rPr>
        <w:t>的现代农资物流综合服务体系。</w:t>
      </w:r>
    </w:p>
    <w:p>
      <w:pPr>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加强省会经济圈农产品物流协同</w:t>
      </w:r>
      <w:r>
        <w:rPr>
          <w:rFonts w:ascii="Times New Roman" w:hAnsi="Times New Roman" w:eastAsia="仿宋_GB2312" w:cs="Times New Roman"/>
          <w:sz w:val="32"/>
          <w:szCs w:val="32"/>
        </w:rPr>
        <w:t>。依托中国供销(宁阳)农副产品物流园等园区，构建优质农产品商贸物流体系。</w:t>
      </w:r>
      <w:r>
        <w:rPr>
          <w:rFonts w:hint="eastAsia" w:ascii="Times New Roman" w:hAnsi="Times New Roman" w:eastAsia="仿宋_GB2312" w:cs="Times New Roman"/>
          <w:sz w:val="32"/>
          <w:szCs w:val="32"/>
        </w:rPr>
        <w:t>依托我市农业基础与现代食品产业基础，</w:t>
      </w:r>
      <w:r>
        <w:rPr>
          <w:rFonts w:ascii="Times New Roman" w:hAnsi="Times New Roman" w:eastAsia="仿宋_GB2312" w:cs="Times New Roman"/>
          <w:sz w:val="32"/>
          <w:szCs w:val="32"/>
        </w:rPr>
        <w:t>着力构建以地理标志和绿色有机认证为核心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覆盖生产、加工流通各环节的特色农产品物流体系。做精有机蔬菜和林果名优品牌，以省会经济圈一体化为契机，面向省会市场继续扩大“泰安有机蔬菜”、肥</w:t>
      </w:r>
      <w:r>
        <w:rPr>
          <w:rFonts w:hint="eastAsia" w:ascii="Times New Roman" w:hAnsi="Times New Roman" w:eastAsia="仿宋_GB2312" w:cs="Times New Roman"/>
          <w:sz w:val="32"/>
          <w:szCs w:val="32"/>
        </w:rPr>
        <w:t>城</w:t>
      </w:r>
      <w:r>
        <w:rPr>
          <w:rFonts w:ascii="Times New Roman" w:hAnsi="Times New Roman" w:eastAsia="仿宋_GB2312" w:cs="Times New Roman"/>
          <w:sz w:val="32"/>
          <w:szCs w:val="32"/>
        </w:rPr>
        <w:t>桃等名优林果的品牌效应，建立农产品进城、入济快捷通道。</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bCs/>
              </w:rPr>
            </w:pPr>
            <w:r>
              <w:rPr>
                <w:rFonts w:hint="eastAsia" w:ascii="Times New Roman" w:hAnsi="Times New Roman" w:eastAsia="仿宋_GB2312"/>
                <w:b/>
                <w:bCs/>
                <w:sz w:val="24"/>
                <w:szCs w:val="32"/>
              </w:rPr>
              <w:t>专栏8：农村物流与农产品物流发展专栏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sz w:val="24"/>
                <w:szCs w:val="32"/>
              </w:rPr>
            </w:pPr>
            <w:r>
              <w:rPr>
                <w:rFonts w:hint="eastAsia" w:ascii="Times New Roman" w:hAnsi="Times New Roman" w:eastAsia="仿宋_GB2312"/>
                <w:b/>
                <w:bCs/>
                <w:sz w:val="24"/>
                <w:szCs w:val="32"/>
              </w:rPr>
              <w:t>建设目标：</w:t>
            </w:r>
            <w:r>
              <w:rPr>
                <w:rFonts w:hint="eastAsia" w:ascii="Times New Roman" w:hAnsi="Times New Roman" w:eastAsia="仿宋_GB2312"/>
                <w:sz w:val="24"/>
                <w:szCs w:val="32"/>
              </w:rPr>
              <w:t>到</w:t>
            </w:r>
            <w:r>
              <w:rPr>
                <w:rFonts w:ascii="Times New Roman" w:hAnsi="Times New Roman" w:eastAsia="仿宋_GB2312"/>
                <w:sz w:val="24"/>
                <w:szCs w:val="32"/>
              </w:rPr>
              <w:t>2025</w:t>
            </w:r>
            <w:r>
              <w:rPr>
                <w:rFonts w:hint="eastAsia" w:ascii="Times New Roman" w:hAnsi="Times New Roman" w:eastAsia="仿宋_GB2312"/>
                <w:sz w:val="24"/>
                <w:szCs w:val="32"/>
              </w:rPr>
              <w:t>年，城乡配送体系建设完成，工业品下乡与农产品进城通道全面畅通。</w:t>
            </w:r>
          </w:p>
          <w:p>
            <w:pPr>
              <w:rPr>
                <w:rFonts w:ascii="Times New Roman" w:hAnsi="Times New Roman" w:eastAsia="仿宋_GB2312"/>
                <w:b/>
                <w:bCs/>
                <w:sz w:val="24"/>
                <w:szCs w:val="32"/>
              </w:rPr>
            </w:pPr>
            <w:r>
              <w:rPr>
                <w:rFonts w:hint="eastAsia" w:ascii="Times New Roman" w:hAnsi="Times New Roman" w:eastAsia="仿宋_GB2312"/>
                <w:b/>
                <w:bCs/>
                <w:sz w:val="24"/>
                <w:szCs w:val="32"/>
              </w:rPr>
              <w:t>未来工作内容：</w:t>
            </w:r>
          </w:p>
          <w:p>
            <w:pPr>
              <w:rPr>
                <w:rFonts w:ascii="Times New Roman" w:hAnsi="Times New Roman" w:eastAsia="仿宋_GB2312"/>
                <w:sz w:val="24"/>
                <w:szCs w:val="32"/>
              </w:rPr>
            </w:pPr>
            <w:r>
              <w:rPr>
                <w:rFonts w:ascii="Times New Roman" w:hAnsi="Times New Roman" w:eastAsia="仿宋_GB2312"/>
                <w:sz w:val="24"/>
                <w:szCs w:val="32"/>
              </w:rPr>
              <w:t>1.</w:t>
            </w:r>
            <w:r>
              <w:rPr>
                <w:rFonts w:hint="eastAsia" w:ascii="Times New Roman" w:hAnsi="Times New Roman" w:eastAsia="仿宋_GB2312"/>
                <w:sz w:val="24"/>
                <w:szCs w:val="32"/>
              </w:rPr>
              <w:t>县、乡、村三级寄递物流体系建设；</w:t>
            </w:r>
          </w:p>
          <w:p>
            <w:pPr>
              <w:rPr>
                <w:rFonts w:ascii="Times New Roman" w:hAnsi="Times New Roman" w:eastAsia="仿宋_GB2312"/>
                <w:sz w:val="24"/>
                <w:szCs w:val="32"/>
              </w:rPr>
            </w:pPr>
            <w:r>
              <w:rPr>
                <w:rFonts w:ascii="Times New Roman" w:hAnsi="Times New Roman" w:eastAsia="仿宋_GB2312"/>
                <w:sz w:val="24"/>
                <w:szCs w:val="32"/>
              </w:rPr>
              <w:t>2.</w:t>
            </w:r>
            <w:r>
              <w:rPr>
                <w:rFonts w:hint="eastAsia" w:ascii="Times New Roman" w:hAnsi="Times New Roman" w:eastAsia="仿宋_GB2312"/>
                <w:sz w:val="24"/>
                <w:szCs w:val="32"/>
              </w:rPr>
              <w:t>建设与优化一批农产品物流、城市配送、批发市场等设施项目；</w:t>
            </w:r>
          </w:p>
          <w:p>
            <w:pPr>
              <w:rPr>
                <w:rFonts w:ascii="Times New Roman" w:hAnsi="Times New Roman" w:eastAsia="仿宋_GB2312"/>
              </w:rPr>
            </w:pPr>
            <w:r>
              <w:rPr>
                <w:rFonts w:ascii="Times New Roman" w:hAnsi="Times New Roman" w:eastAsia="仿宋_GB2312"/>
                <w:sz w:val="24"/>
                <w:szCs w:val="32"/>
              </w:rPr>
              <w:t>3.</w:t>
            </w:r>
            <w:r>
              <w:rPr>
                <w:rFonts w:hint="eastAsia" w:ascii="Times New Roman" w:hAnsi="Times New Roman" w:eastAsia="仿宋_GB2312"/>
                <w:sz w:val="24"/>
                <w:szCs w:val="32"/>
              </w:rPr>
              <w:t>加强省会经济圈农产品物流协同，泰安农产品供应济南及周边城市。</w:t>
            </w:r>
          </w:p>
        </w:tc>
      </w:tr>
    </w:tbl>
    <w:p>
      <w:pPr>
        <w:pStyle w:val="8"/>
        <w:ind w:left="0"/>
        <w:rPr>
          <w:lang w:eastAsia="zh-CN"/>
        </w:rPr>
      </w:pPr>
    </w:p>
    <w:p>
      <w:pPr>
        <w:pStyle w:val="5"/>
        <w:spacing w:before="312" w:after="312"/>
        <w:rPr>
          <w:rFonts w:ascii="Times New Roman" w:cs="Times New Roman"/>
        </w:rPr>
      </w:pPr>
      <w:bookmarkStart w:id="58" w:name="_Toc26245"/>
      <w:bookmarkStart w:id="59" w:name="_Toc24157"/>
      <w:r>
        <w:rPr>
          <w:rFonts w:hint="eastAsia" w:ascii="Times New Roman" w:cs="Times New Roman"/>
        </w:rPr>
        <w:t>二</w:t>
      </w:r>
      <w:r>
        <w:rPr>
          <w:rFonts w:ascii="Times New Roman" w:cs="Times New Roman"/>
        </w:rPr>
        <w:t>、</w:t>
      </w:r>
      <w:r>
        <w:rPr>
          <w:rFonts w:hint="eastAsia" w:ascii="Times New Roman" w:cs="Times New Roman"/>
        </w:rPr>
        <w:t>推动快递物流与</w:t>
      </w:r>
      <w:r>
        <w:rPr>
          <w:rFonts w:ascii="Times New Roman" w:cs="Times New Roman"/>
        </w:rPr>
        <w:t>电商</w:t>
      </w:r>
      <w:r>
        <w:rPr>
          <w:rFonts w:hint="eastAsia" w:ascii="Times New Roman" w:cs="Times New Roman"/>
        </w:rPr>
        <w:t>融合发展</w:t>
      </w:r>
      <w:bookmarkEnd w:id="58"/>
      <w:bookmarkEnd w:id="59"/>
    </w:p>
    <w:p>
      <w:pPr>
        <w:pStyle w:val="21"/>
        <w:ind w:firstLine="640"/>
        <w:rPr>
          <w:rFonts w:ascii="Times New Roman" w:hAnsi="Times New Roman" w:eastAsia="仿宋_GB2312"/>
          <w:b/>
          <w:bCs/>
          <w:sz w:val="32"/>
          <w:szCs w:val="32"/>
        </w:rPr>
      </w:pPr>
      <w:r>
        <w:rPr>
          <w:rFonts w:hint="eastAsia" w:ascii="仿宋_GB2312" w:hAnsi="仿宋_GB2312" w:eastAsia="仿宋_GB2312" w:cs="仿宋_GB2312"/>
          <w:sz w:val="32"/>
          <w:szCs w:val="32"/>
        </w:rPr>
        <w:t>整合邮政、快递、公交等资源，创新“电</w:t>
      </w:r>
      <w:r>
        <w:rPr>
          <w:rFonts w:hint="eastAsia" w:ascii="仿宋_GB2312" w:hAnsi="仿宋_GB2312" w:eastAsia="仿宋_GB2312" w:cs="仿宋_GB2312"/>
          <w:spacing w:val="6"/>
          <w:sz w:val="32"/>
          <w:szCs w:val="32"/>
        </w:rPr>
        <w:t>商</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”模式，采取“电商</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快递</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商超”“电商</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快递</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公交”</w:t>
      </w:r>
      <w:r>
        <w:rPr>
          <w:rFonts w:hint="eastAsia" w:ascii="仿宋_GB2312" w:hAnsi="仿宋_GB2312" w:eastAsia="仿宋_GB2312" w:cs="仿宋_GB2312"/>
          <w:sz w:val="32"/>
          <w:szCs w:val="32"/>
        </w:rPr>
        <w:t>“电商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快递</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益农信息员”等方式，丰富电商快递服务形式。推进电商快递协同发展，完善电子商务与快递物流数据保护、开放共享规则，鼓励和引导电子商务平台与快递物流企业之间开展数据交换共享，共同提升配送效率。大力招引“三通一达”、极兔、顺丰、京东等快递龙头企业，建设1-2个区域性快递物流分拨中心。大力发展集中配送、共同配送，积极发展同城配、落地配、入宅配，解决“最后一公里”和“最后一百米”物流配送问题，鼓励建设智能化、集成化社区末端物流平台，试点开展无人配送、夜间配送，建成</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个县级、</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个乡镇级、</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个村级寄递物流示范中心（园区）、站点。</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bCs/>
              </w:rPr>
            </w:pPr>
            <w:r>
              <w:rPr>
                <w:rFonts w:hint="eastAsia" w:ascii="Times New Roman" w:hAnsi="Times New Roman" w:eastAsia="仿宋_GB2312"/>
                <w:b/>
                <w:bCs/>
                <w:sz w:val="24"/>
                <w:szCs w:val="32"/>
              </w:rPr>
              <w:t>专栏9：快递物流发展专栏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829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sz w:val="24"/>
                <w:szCs w:val="32"/>
              </w:rPr>
            </w:pPr>
            <w:r>
              <w:rPr>
                <w:rFonts w:hint="eastAsia" w:ascii="Times New Roman" w:hAnsi="Times New Roman" w:eastAsia="仿宋_GB2312"/>
                <w:b/>
                <w:bCs/>
                <w:sz w:val="24"/>
                <w:szCs w:val="32"/>
              </w:rPr>
              <w:t>建设目标：</w:t>
            </w:r>
            <w:r>
              <w:rPr>
                <w:rFonts w:hint="eastAsia" w:ascii="Times New Roman" w:hAnsi="Times New Roman" w:eastAsia="仿宋_GB2312"/>
                <w:sz w:val="24"/>
                <w:szCs w:val="32"/>
              </w:rPr>
              <w:t>到</w:t>
            </w:r>
            <w:r>
              <w:rPr>
                <w:rFonts w:ascii="Times New Roman" w:hAnsi="Times New Roman" w:eastAsia="仿宋_GB2312"/>
                <w:sz w:val="24"/>
                <w:szCs w:val="32"/>
              </w:rPr>
              <w:t>2025</w:t>
            </w:r>
            <w:r>
              <w:rPr>
                <w:rFonts w:hint="eastAsia" w:ascii="Times New Roman" w:hAnsi="Times New Roman" w:eastAsia="仿宋_GB2312"/>
                <w:sz w:val="24"/>
                <w:szCs w:val="32"/>
              </w:rPr>
              <w:t>年，邮政快递业务收入突破36亿元，快递业务量达到4.5亿件。</w:t>
            </w:r>
          </w:p>
          <w:p>
            <w:pPr>
              <w:rPr>
                <w:rFonts w:ascii="Times New Roman" w:hAnsi="Times New Roman"/>
                <w:color w:val="FF0000"/>
                <w:sz w:val="24"/>
                <w:szCs w:val="32"/>
              </w:rPr>
            </w:pPr>
            <w:r>
              <w:rPr>
                <w:rFonts w:hint="eastAsia" w:ascii="Times New Roman" w:hAnsi="Times New Roman" w:eastAsia="仿宋_GB2312"/>
                <w:b/>
                <w:bCs/>
                <w:sz w:val="24"/>
                <w:szCs w:val="32"/>
              </w:rPr>
              <w:t>重点企业：</w:t>
            </w:r>
            <w:r>
              <w:rPr>
                <w:rFonts w:hint="eastAsia" w:ascii="Times New Roman" w:hAnsi="Times New Roman" w:eastAsia="仿宋_GB2312"/>
                <w:sz w:val="24"/>
                <w:szCs w:val="32"/>
              </w:rPr>
              <w:t>中国邮政集团有限公司泰安市分公司、</w:t>
            </w:r>
            <w:r>
              <w:rPr>
                <w:rFonts w:hint="eastAsia" w:ascii="Times New Roman" w:hAnsi="Times New Roman" w:eastAsia="仿宋_GB2312"/>
                <w:color w:val="FF0000"/>
                <w:sz w:val="24"/>
                <w:szCs w:val="32"/>
              </w:rPr>
              <w:t>宁阳县菜鸟智慧物流产业园、山东唯品会物流有限公司</w:t>
            </w:r>
          </w:p>
          <w:p>
            <w:pPr>
              <w:rPr>
                <w:rFonts w:ascii="Times New Roman" w:hAnsi="Times New Roman" w:eastAsia="仿宋_GB2312"/>
                <w:b/>
                <w:bCs/>
                <w:sz w:val="24"/>
                <w:szCs w:val="32"/>
              </w:rPr>
            </w:pPr>
            <w:r>
              <w:rPr>
                <w:rFonts w:hint="eastAsia" w:ascii="Times New Roman" w:hAnsi="Times New Roman" w:eastAsia="仿宋_GB2312"/>
                <w:b/>
                <w:bCs/>
                <w:sz w:val="24"/>
                <w:szCs w:val="32"/>
              </w:rPr>
              <w:t>未来工作内容：</w:t>
            </w:r>
          </w:p>
          <w:p>
            <w:pPr>
              <w:numPr>
                <w:ilvl w:val="0"/>
                <w:numId w:val="6"/>
              </w:numPr>
              <w:rPr>
                <w:rFonts w:ascii="Times New Roman" w:hAnsi="Times New Roman" w:eastAsia="仿宋_GB2312"/>
                <w:sz w:val="24"/>
                <w:szCs w:val="32"/>
              </w:rPr>
            </w:pPr>
            <w:r>
              <w:rPr>
                <w:rFonts w:hint="eastAsia" w:ascii="Times New Roman" w:hAnsi="Times New Roman" w:eastAsia="仿宋_GB2312"/>
                <w:sz w:val="24"/>
                <w:szCs w:val="32"/>
              </w:rPr>
              <w:t>创新电商与快递协同发展模式，实现数据共享、高效衔接；</w:t>
            </w:r>
          </w:p>
          <w:p>
            <w:pPr>
              <w:numPr>
                <w:ilvl w:val="0"/>
                <w:numId w:val="6"/>
              </w:numPr>
              <w:rPr>
                <w:rFonts w:ascii="Times New Roman" w:hAnsi="Times New Roman" w:eastAsia="仿宋_GB2312"/>
                <w:sz w:val="24"/>
                <w:szCs w:val="32"/>
              </w:rPr>
            </w:pPr>
            <w:r>
              <w:rPr>
                <w:rFonts w:hint="eastAsia" w:ascii="Times New Roman" w:hAnsi="Times New Roman" w:eastAsia="仿宋_GB2312"/>
                <w:sz w:val="24"/>
                <w:szCs w:val="32"/>
              </w:rPr>
              <w:t>大力招引龙头企业；</w:t>
            </w:r>
          </w:p>
          <w:p>
            <w:pPr>
              <w:rPr>
                <w:rFonts w:ascii="Times New Roman" w:hAnsi="Times New Roman" w:eastAsia="仿宋_GB2312"/>
              </w:rPr>
            </w:pPr>
            <w:r>
              <w:rPr>
                <w:rFonts w:ascii="Times New Roman" w:hAnsi="Times New Roman" w:eastAsia="仿宋_GB2312"/>
                <w:sz w:val="24"/>
                <w:szCs w:val="32"/>
              </w:rPr>
              <w:t xml:space="preserve">3. </w:t>
            </w:r>
            <w:r>
              <w:rPr>
                <w:rFonts w:hint="eastAsia" w:ascii="Times New Roman" w:hAnsi="Times New Roman" w:eastAsia="仿宋_GB2312"/>
                <w:sz w:val="24"/>
                <w:szCs w:val="32"/>
              </w:rPr>
              <w:t>大力推广共配模式，完善配送体系。</w:t>
            </w:r>
          </w:p>
        </w:tc>
      </w:tr>
    </w:tbl>
    <w:p>
      <w:pPr>
        <w:pStyle w:val="5"/>
        <w:spacing w:before="312" w:after="312"/>
        <w:rPr>
          <w:rFonts w:ascii="Times New Roman" w:cs="Times New Roman"/>
        </w:rPr>
      </w:pPr>
      <w:bookmarkStart w:id="60" w:name="_Toc4127"/>
      <w:bookmarkStart w:id="61" w:name="_Toc10288"/>
      <w:r>
        <w:rPr>
          <w:rFonts w:hint="eastAsia" w:ascii="Times New Roman" w:cs="Times New Roman"/>
        </w:rPr>
        <w:t>三</w:t>
      </w:r>
      <w:r>
        <w:rPr>
          <w:rFonts w:ascii="Times New Roman" w:cs="Times New Roman"/>
        </w:rPr>
        <w:t>、健全完善应急物流</w:t>
      </w:r>
      <w:bookmarkEnd w:id="60"/>
      <w:bookmarkEnd w:id="61"/>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完善应急物资保障体系。</w:t>
      </w:r>
      <w:r>
        <w:rPr>
          <w:rFonts w:ascii="Times New Roman" w:hAnsi="Times New Roman" w:eastAsia="仿宋_GB2312" w:cs="Times New Roman"/>
          <w:sz w:val="32"/>
          <w:szCs w:val="32"/>
        </w:rPr>
        <w:t>鼓励建立以专业化应急物流企业为主体，冷链、危货、重载及快递等企业相配合的专业应急物流队伍，建立重点保障企业、单位名单，确保特殊时期产业链供应链平稳运行。坚持市场化储备和政府储备相结合，根据应急物资采购、生产、使用等方面的不同特征，合理确定应急物资的储备模式。</w:t>
      </w:r>
      <w:r>
        <w:rPr>
          <w:rFonts w:hint="eastAsia" w:ascii="Times New Roman" w:hAnsi="Times New Roman" w:eastAsia="仿宋_GB2312" w:cs="Times New Roman"/>
          <w:sz w:val="32"/>
          <w:szCs w:val="32"/>
        </w:rPr>
        <w:t>全面贯彻落实国家、省等应急要求，着重强化生活物资、粮食物资的保障体系。</w:t>
      </w:r>
      <w:r>
        <w:rPr>
          <w:rFonts w:ascii="Times New Roman" w:hAnsi="Times New Roman" w:eastAsia="仿宋_GB2312" w:cs="Times New Roman"/>
          <w:sz w:val="32"/>
          <w:szCs w:val="32"/>
        </w:rPr>
        <w:t>补齐医疗等应急物资储备设施短板，完善医疗等应急物资储备体系，提高实物储备和产能储备能力。研究制定应急物流保障预案，支持第三方物流、快递企业和应急物资制造企业深度合作，提高紧急情况下关键原辅料、产成品等调运效率。</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提升全市应急物流能力。</w:t>
      </w:r>
      <w:r>
        <w:rPr>
          <w:rFonts w:ascii="Times New Roman" w:hAnsi="Times New Roman" w:eastAsia="仿宋_GB2312" w:cs="Times New Roman"/>
          <w:sz w:val="32"/>
          <w:szCs w:val="32"/>
        </w:rPr>
        <w:t>优化全市应急物资储备库布局，提升储备能力，</w:t>
      </w:r>
      <w:r>
        <w:rPr>
          <w:rFonts w:ascii="Times New Roman" w:hAnsi="Times New Roman" w:eastAsia="仿宋_GB2312"/>
          <w:sz w:val="32"/>
          <w:szCs w:val="32"/>
        </w:rPr>
        <w:t>到 2025 年，市、县两级应急物资储备仓库仓储面积分别不低于 5000 ㎡、2000 ㎡。</w:t>
      </w:r>
      <w:r>
        <w:rPr>
          <w:rFonts w:ascii="Times New Roman" w:hAnsi="Times New Roman" w:eastAsia="仿宋_GB2312" w:cs="Times New Roman"/>
          <w:sz w:val="32"/>
          <w:szCs w:val="32"/>
        </w:rPr>
        <w:t>充分利用物流节点网络和通道资源，整合存量应急设施，推动既有物流设施嵌入应急功能。优化布局应急物流核心枢纽、应急物流转运场站相结合的多级应急物流设施网络，完善应急物流干支衔接的运输通道体系，形成1.5小时全市全覆盖的应急物资运输圈。</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健全应急物流响应机制。</w:t>
      </w:r>
      <w:r>
        <w:rPr>
          <w:rFonts w:ascii="Times New Roman" w:hAnsi="Times New Roman" w:eastAsia="仿宋_GB2312" w:cs="Times New Roman"/>
          <w:sz w:val="32"/>
          <w:szCs w:val="32"/>
        </w:rPr>
        <w:t>统筹利用各类应急物流资源，探索建立完善应急物流资源信息共享和指挥调度平台，保障生活必需品市场供应和产业链供应链安全运行。针对自然灾害、重大突发公共卫生事件、重大安全事故等紧急情况，建立应急物流的分级响应和保障体系。探索建立全市统一、规范、高效的危化品企业生产经营信息采集和物流服务平台，推动危化品物流实现全过程线上监管、过程监控、异常预警、应急处置等流程标准化，提高全过程透明化监测水平。</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pStyle w:val="4"/>
        <w:rPr>
          <w:rFonts w:ascii="Times New Roman" w:cs="Times New Roman"/>
        </w:rPr>
      </w:pPr>
      <w:bookmarkStart w:id="62" w:name="_Toc9313"/>
      <w:bookmarkStart w:id="63" w:name="_Toc23092"/>
      <w:r>
        <w:rPr>
          <w:rFonts w:ascii="Times New Roman" w:cs="Times New Roman"/>
        </w:rPr>
        <w:t>第七章 加快数字转型，构建一体化综合</w:t>
      </w:r>
      <w:r>
        <w:rPr>
          <w:rFonts w:hint="eastAsia" w:ascii="Times New Roman" w:cs="Times New Roman"/>
        </w:rPr>
        <w:t>数智</w:t>
      </w:r>
      <w:r>
        <w:rPr>
          <w:rFonts w:ascii="Times New Roman" w:cs="Times New Roman"/>
        </w:rPr>
        <w:t>物流平台</w:t>
      </w:r>
      <w:bookmarkEnd w:id="62"/>
      <w:bookmarkEnd w:id="63"/>
    </w:p>
    <w:p>
      <w:pPr>
        <w:pStyle w:val="5"/>
        <w:spacing w:before="312" w:after="312"/>
        <w:rPr>
          <w:rFonts w:ascii="Times New Roman" w:cs="Times New Roman"/>
        </w:rPr>
      </w:pPr>
      <w:bookmarkStart w:id="64" w:name="_Toc7067"/>
      <w:bookmarkStart w:id="65" w:name="_Toc18852"/>
      <w:r>
        <w:rPr>
          <w:rFonts w:ascii="Times New Roman" w:cs="Times New Roman"/>
        </w:rPr>
        <w:t>一、实施物流数智化</w:t>
      </w:r>
      <w:r>
        <w:rPr>
          <w:rFonts w:hint="eastAsia" w:ascii="Times New Roman" w:cs="Times New Roman"/>
        </w:rPr>
        <w:t>升级工程</w:t>
      </w:r>
      <w:bookmarkEnd w:id="64"/>
      <w:bookmarkEnd w:id="65"/>
    </w:p>
    <w:p>
      <w:pPr>
        <w:pStyle w:val="14"/>
        <w:widowControl/>
        <w:shd w:val="clear" w:color="auto" w:fill="FFFFFF"/>
        <w:spacing w:before="0" w:beforeAutospacing="0" w:after="0" w:afterAutospacing="0" w:line="400" w:lineRule="atLeas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加快智慧物流数字系统建设。</w:t>
      </w:r>
      <w:r>
        <w:rPr>
          <w:rFonts w:ascii="Times New Roman" w:hAnsi="Times New Roman" w:eastAsia="仿宋_GB2312"/>
          <w:sz w:val="32"/>
          <w:szCs w:val="32"/>
        </w:rPr>
        <w:t>推进货、车、场等物流要素数字化，支持物流园区和大型仓储设施等应用物联网、云计算、大数据、RFID、EDI、铁路TMIS等技术，鼓励货运车辆加装智能设备，实现物流信息在不同运输方式、不同管理部门、不同客户企业间的实时、准确传输，提高货物运输透明度。鼓励园区发展机械化、智能化立体仓库，加快普及“信息系统+货架、托盘、叉车”的仓库基本技术配置，配套库存可视、状态可视、信息跟踪等仓储可视化应用技术，推动平层仓储设施向立体化网格结构升级。建立健全高效便捷的物流配送体系，推广智能末端配送设施，发展无接触配送，加快智慧物流设施终端布局，力争实现城镇社区和行政村全覆盖。推动以物联网和物流数字化为基础，通过现代信息技术应用，对整个物流环节进行不断优化赋能，达到安全、成本、效率、体验的价值提升，实现物流全场景智能化，提高物流各环节的现代化水平。</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24"/>
              </w:rPr>
              <w:t>专栏</w:t>
            </w:r>
            <w:r>
              <w:rPr>
                <w:rFonts w:hint="eastAsia" w:ascii="Times New Roman" w:hAnsi="Times New Roman" w:eastAsia="仿宋_GB2312" w:cs="Times New Roman"/>
                <w:b/>
                <w:bCs/>
                <w:kern w:val="0"/>
                <w:sz w:val="24"/>
              </w:rPr>
              <w:t>10</w:t>
            </w:r>
            <w:r>
              <w:rPr>
                <w:rFonts w:ascii="Times New Roman" w:hAnsi="Times New Roman" w:eastAsia="仿宋_GB2312" w:cs="Times New Roman"/>
                <w:b/>
                <w:bCs/>
                <w:kern w:val="0"/>
                <w:sz w:val="24"/>
              </w:rPr>
              <w:t>：智慧物流主要方向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14"/>
              <w:widowControl/>
              <w:spacing w:before="0" w:beforeAutospacing="0" w:after="0" w:afterAutospacing="0"/>
              <w:ind w:firstLine="370"/>
              <w:jc w:val="both"/>
              <w:rPr>
                <w:rFonts w:ascii="Times New Roman" w:hAnsi="Times New Roman" w:eastAsia="仿宋_GB2312"/>
              </w:rPr>
            </w:pPr>
            <w:r>
              <w:rPr>
                <w:rFonts w:ascii="Times New Roman" w:hAnsi="Times New Roman" w:eastAsia="仿宋_GB2312"/>
                <w:b/>
                <w:bCs/>
              </w:rPr>
              <w:t>信息化物流系统：</w:t>
            </w:r>
            <w:r>
              <w:rPr>
                <w:rFonts w:ascii="Times New Roman" w:hAnsi="Times New Roman" w:eastAsia="仿宋_GB2312"/>
              </w:rPr>
              <w:t>全球定位系统（GPS）、地理信息系统（GIS）、道路交通信息通信系统（VICS）、不停车自动交费系统（ETC）、智能交通系统（ITS）、仓储管理系统（WMS）、运输管理系统（TMS）、电子订货系统（EOS）等。</w:t>
            </w:r>
          </w:p>
          <w:p>
            <w:pPr>
              <w:pStyle w:val="14"/>
              <w:widowControl/>
              <w:spacing w:before="0" w:beforeAutospacing="0" w:after="0" w:afterAutospacing="0"/>
              <w:ind w:firstLine="370"/>
              <w:jc w:val="both"/>
              <w:rPr>
                <w:rFonts w:ascii="Times New Roman" w:hAnsi="Times New Roman" w:eastAsia="仿宋_GB2312"/>
              </w:rPr>
            </w:pPr>
            <w:r>
              <w:rPr>
                <w:rFonts w:ascii="Times New Roman" w:hAnsi="Times New Roman" w:eastAsia="仿宋_GB2312"/>
                <w:b/>
                <w:bCs/>
              </w:rPr>
              <w:t>先进物流技术：</w:t>
            </w:r>
            <w:r>
              <w:rPr>
                <w:rFonts w:ascii="Times New Roman" w:hAnsi="Times New Roman" w:eastAsia="仿宋_GB2312"/>
              </w:rPr>
              <w:t>采用条形码、智能标签、无线射频识别等自动识别、标识技术以及电子数据交换技术、可视化技术和货物快速分拣技术等。探索和推进区块链、第五代移动通讯技术（5G）等新兴技术在物流信息共享和物流信用体系中的作用。</w:t>
            </w:r>
          </w:p>
          <w:p>
            <w:pPr>
              <w:pStyle w:val="14"/>
              <w:widowControl/>
              <w:spacing w:before="0" w:beforeAutospacing="0" w:after="0" w:afterAutospacing="0"/>
              <w:ind w:firstLine="370"/>
              <w:jc w:val="both"/>
              <w:rPr>
                <w:rFonts w:ascii="Times New Roman" w:hAnsi="Times New Roman" w:eastAsia="仿宋_GB2312"/>
              </w:rPr>
            </w:pPr>
            <w:r>
              <w:rPr>
                <w:rFonts w:ascii="Times New Roman" w:hAnsi="Times New Roman" w:eastAsia="仿宋_GB2312"/>
                <w:b/>
                <w:bCs/>
              </w:rPr>
              <w:t>高端物流设备：</w:t>
            </w:r>
            <w:r>
              <w:rPr>
                <w:rFonts w:ascii="Times New Roman" w:hAnsi="Times New Roman" w:eastAsia="仿宋_GB2312"/>
              </w:rPr>
              <w:t>采用机器人、升降台、自动输送分拣线等信息化、机械化与自动化设备、高性能货物搬运设备、立体仓库等。</w:t>
            </w:r>
          </w:p>
        </w:tc>
      </w:tr>
    </w:tbl>
    <w:p>
      <w:pPr>
        <w:pStyle w:val="14"/>
        <w:widowControl/>
        <w:shd w:val="clear" w:color="auto" w:fill="FFFFFF"/>
        <w:spacing w:before="0" w:beforeAutospacing="0" w:after="0" w:afterAutospacing="0" w:line="400" w:lineRule="atLeas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加快推进物流智慧化创新。</w:t>
      </w:r>
      <w:r>
        <w:rPr>
          <w:rFonts w:ascii="Times New Roman" w:hAnsi="Times New Roman" w:eastAsia="仿宋_GB2312"/>
          <w:sz w:val="32"/>
          <w:szCs w:val="32"/>
        </w:rPr>
        <w:t>创新物流服务模式，推动大数据、云计算、物联网等新一代信息技术与物流业融合发展。大力发展“互联网+运力匹配”“互联网+仓储交易”“供应链金融”等物流服务新模式。支持泰安市物流企业开展物流业技术创新，瞄准物流应用技术、服务技术加大研发投入，积极突破信息化管理、智能传感、运输机器人等关键技术，形成一批产品可追溯、在线调度管理、全自动配送和智能配货等功能的物流解决方案。开展“城市末端高效配送”、“共享云仓”、网络货运、智慧物流供应链等创新试点，支持搬运、装卸、终端配送等环节的无人车、无人机应用，解决物流最后一公里痛点。</w:t>
      </w:r>
    </w:p>
    <w:p>
      <w:pPr>
        <w:pStyle w:val="5"/>
        <w:spacing w:before="312" w:after="312"/>
        <w:rPr>
          <w:rFonts w:ascii="Times New Roman" w:cs="Times New Roman"/>
        </w:rPr>
      </w:pPr>
      <w:bookmarkStart w:id="66" w:name="_Toc9309"/>
      <w:bookmarkStart w:id="67" w:name="_Toc3857"/>
      <w:r>
        <w:rPr>
          <w:rFonts w:ascii="Times New Roman" w:cs="Times New Roman"/>
        </w:rPr>
        <w:t>二、</w:t>
      </w:r>
      <w:r>
        <w:rPr>
          <w:rFonts w:hint="eastAsia" w:ascii="Times New Roman" w:cs="Times New Roman"/>
        </w:rPr>
        <w:t>搭建泰安物流数智化平台</w:t>
      </w:r>
      <w:bookmarkEnd w:id="66"/>
      <w:bookmarkEnd w:id="67"/>
    </w:p>
    <w:p>
      <w:pPr>
        <w:pStyle w:val="20"/>
        <w:ind w:firstLine="643" w:firstLineChars="200"/>
        <w:rPr>
          <w:rFonts w:eastAsia="仿宋_GB2312"/>
          <w:shd w:val="clear" w:color="auto" w:fill="FFFFFF"/>
        </w:rPr>
      </w:pPr>
      <w:r>
        <w:rPr>
          <w:rFonts w:hint="eastAsia" w:ascii="仿宋_GB2312" w:hAnsi="仿宋_GB2312" w:eastAsia="仿宋_GB2312" w:cs="仿宋_GB2312"/>
          <w:b/>
          <w:bCs/>
          <w:sz w:val="32"/>
          <w:szCs w:val="32"/>
        </w:rPr>
        <w:t>合作整合搭建智慧物流平台</w:t>
      </w:r>
      <w:r>
        <w:rPr>
          <w:rFonts w:hint="eastAsia" w:ascii="仿宋_GB2312" w:hAnsi="仿宋_GB2312" w:eastAsia="仿宋_GB2312" w:cs="仿宋_GB2312"/>
          <w:sz w:val="32"/>
          <w:szCs w:val="32"/>
        </w:rPr>
        <w:t>。推动数据信息开放共享，鼓励交通运输、公安交管、市场监管、邮政、港口等向社会开放与物流相关的公共信息，提供查询便利。借力泰安市新型工业化强市发展契机，通过统计补贴、入平台奖补等措施，推动泰安市工业规上企业将物流需求及相关信息统计至平台，实现需求端统计分析。与国内外知名无车承运平台形成战略合作，支持肥矿等数智平台项目的建设，共同运营车货匹配等功能。积极对接山东省、济南市、临沂市等地的物流信息平台。</w:t>
      </w:r>
    </w:p>
    <w:p>
      <w:pPr>
        <w:pStyle w:val="20"/>
        <w:ind w:firstLine="643" w:firstLineChars="200"/>
        <w:rPr>
          <w:rFonts w:eastAsia="仿宋_GB2312"/>
          <w:kern w:val="0"/>
          <w:sz w:val="32"/>
          <w:szCs w:val="32"/>
        </w:rPr>
      </w:pPr>
      <w:r>
        <w:rPr>
          <w:rFonts w:eastAsia="仿宋_GB2312"/>
          <w:b/>
          <w:bCs/>
          <w:kern w:val="0"/>
          <w:sz w:val="32"/>
          <w:szCs w:val="32"/>
        </w:rPr>
        <w:t>推进物流细分领域数据深化及创新应用。</w:t>
      </w:r>
      <w:r>
        <w:rPr>
          <w:rFonts w:hint="eastAsia" w:ascii="仿宋_GB2312" w:hAnsi="仿宋_GB2312" w:eastAsia="仿宋_GB2312" w:cs="仿宋_GB2312"/>
          <w:sz w:val="32"/>
          <w:szCs w:val="32"/>
        </w:rPr>
        <w:t>为本地企业提供数据开放端口与信息服务，鼓励企业在市平台的基础上建立各产业供应链平台、各企业数智化平台。</w:t>
      </w:r>
      <w:r>
        <w:rPr>
          <w:rFonts w:eastAsia="仿宋_GB2312"/>
          <w:kern w:val="0"/>
          <w:sz w:val="32"/>
          <w:szCs w:val="32"/>
        </w:rPr>
        <w:t>鼓励行业商协会、研究机构、市场主体在物流大数据中心的基础上，结合商业和业务具体情况，进行物流细分领域的数据深度挖掘、业务深化应用，对重点产业功能区建立物流降本增效评测、跟踪服务平台建设，并深化在泰安重点产业垂直领域的精细化数</w:t>
      </w:r>
      <w:r>
        <w:rPr>
          <w:rFonts w:hint="eastAsia" w:ascii="仿宋_GB2312" w:hAnsi="仿宋_GB2312" w:eastAsia="仿宋_GB2312" w:cs="仿宋_GB2312"/>
          <w:sz w:val="32"/>
          <w:szCs w:val="32"/>
        </w:rPr>
        <w:t>智</w:t>
      </w:r>
      <w:r>
        <w:rPr>
          <w:rFonts w:eastAsia="仿宋_GB2312"/>
          <w:kern w:val="0"/>
          <w:sz w:val="32"/>
          <w:szCs w:val="32"/>
        </w:rPr>
        <w:t>服务，实现物流服务智能化发展。</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br w:type="page"/>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24"/>
              </w:rPr>
              <w:t>专栏</w:t>
            </w:r>
            <w:r>
              <w:rPr>
                <w:rFonts w:hint="eastAsia" w:ascii="Times New Roman" w:hAnsi="Times New Roman" w:eastAsia="仿宋_GB2312" w:cs="Times New Roman"/>
                <w:b/>
                <w:bCs/>
                <w:kern w:val="0"/>
                <w:sz w:val="24"/>
              </w:rPr>
              <w:t>11</w:t>
            </w:r>
            <w:r>
              <w:rPr>
                <w:rFonts w:ascii="Times New Roman" w:hAnsi="Times New Roman" w:eastAsia="仿宋_GB2312" w:cs="Times New Roman"/>
                <w:b/>
                <w:bCs/>
                <w:kern w:val="0"/>
                <w:sz w:val="24"/>
              </w:rPr>
              <w:t>：</w:t>
            </w:r>
            <w:r>
              <w:rPr>
                <w:rFonts w:hint="eastAsia" w:ascii="Times New Roman" w:hAnsi="Times New Roman" w:eastAsia="仿宋_GB2312" w:cs="Times New Roman"/>
                <w:b/>
                <w:bCs/>
                <w:kern w:val="0"/>
                <w:sz w:val="24"/>
              </w:rPr>
              <w:t>泰安市物流数智平台建设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14"/>
              <w:widowControl/>
              <w:spacing w:before="0" w:beforeAutospacing="0" w:after="0" w:afterAutospacing="0"/>
              <w:ind w:firstLine="370"/>
              <w:jc w:val="both"/>
              <w:rPr>
                <w:rFonts w:ascii="Times New Roman" w:hAnsi="Times New Roman" w:eastAsia="仿宋_GB2312"/>
                <w:b/>
                <w:bCs/>
              </w:rPr>
            </w:pPr>
            <w:r>
              <w:rPr>
                <w:rFonts w:hint="eastAsia" w:ascii="Times New Roman" w:hAnsi="Times New Roman" w:eastAsia="仿宋_GB2312"/>
                <w:b/>
                <w:bCs/>
              </w:rPr>
              <w:t>1.</w:t>
            </w:r>
            <w:r>
              <w:rPr>
                <w:rFonts w:ascii="Times New Roman" w:hAnsi="Times New Roman" w:eastAsia="仿宋_GB2312"/>
                <w:b/>
                <w:bCs/>
              </w:rPr>
              <w:t>建设主体</w:t>
            </w:r>
          </w:p>
          <w:p>
            <w:pPr>
              <w:pStyle w:val="14"/>
              <w:widowControl/>
              <w:spacing w:before="0" w:beforeAutospacing="0" w:after="0" w:afterAutospacing="0"/>
              <w:ind w:firstLine="370"/>
              <w:jc w:val="both"/>
              <w:rPr>
                <w:rFonts w:ascii="Times New Roman" w:hAnsi="Times New Roman" w:eastAsia="仿宋_GB2312"/>
              </w:rPr>
            </w:pPr>
            <w:r>
              <w:rPr>
                <w:rFonts w:ascii="Times New Roman" w:hAnsi="Times New Roman" w:eastAsia="仿宋_GB2312"/>
              </w:rPr>
              <w:t>以泰安市交通发展投资集团为建设主体，与专业供应链物流服务企业、泰安市现有物流龙头企业成立合资公司，整合优化现有网络平台、物流园区、车队运力、闲置高标仓、集中配送分拣中心，建设一个“政府引领、市场主导、国资推动”的区域型物流数据平台。</w:t>
            </w:r>
          </w:p>
          <w:p>
            <w:pPr>
              <w:pStyle w:val="14"/>
              <w:widowControl/>
              <w:spacing w:before="0" w:beforeAutospacing="0" w:after="0" w:afterAutospacing="0"/>
              <w:ind w:firstLine="370"/>
              <w:jc w:val="both"/>
              <w:rPr>
                <w:rFonts w:ascii="Times New Roman" w:hAnsi="Times New Roman" w:eastAsia="仿宋_GB2312"/>
              </w:rPr>
            </w:pPr>
            <w:r>
              <w:rPr>
                <w:rFonts w:hint="eastAsia" w:ascii="Times New Roman" w:hAnsi="Times New Roman" w:eastAsia="仿宋_GB2312"/>
                <w:b/>
                <w:bCs/>
              </w:rPr>
              <w:t>2.</w:t>
            </w:r>
            <w:r>
              <w:rPr>
                <w:rFonts w:ascii="Times New Roman" w:hAnsi="Times New Roman" w:eastAsia="仿宋_GB2312"/>
                <w:b/>
                <w:bCs/>
              </w:rPr>
              <w:t>主要功能</w:t>
            </w:r>
            <w:r>
              <w:rPr>
                <w:rFonts w:hint="eastAsia" w:ascii="Times New Roman" w:hAnsi="Times New Roman" w:eastAsia="仿宋_GB2312"/>
                <w:b/>
                <w:bCs/>
              </w:rPr>
              <w:t>及实施步骤</w:t>
            </w:r>
            <w:r>
              <w:rPr>
                <w:rFonts w:ascii="Times New Roman" w:hAnsi="Times New Roman" w:eastAsia="仿宋_GB2312"/>
              </w:rPr>
              <w:t>：</w:t>
            </w:r>
          </w:p>
          <w:p>
            <w:pPr>
              <w:pStyle w:val="14"/>
              <w:widowControl/>
              <w:spacing w:before="0" w:beforeAutospacing="0" w:after="0" w:afterAutospacing="0"/>
              <w:ind w:firstLine="370"/>
              <w:jc w:val="both"/>
              <w:rPr>
                <w:rFonts w:ascii="Times New Roman" w:hAnsi="Times New Roman" w:eastAsia="仿宋_GB2312"/>
              </w:rPr>
            </w:pPr>
            <w:r>
              <w:rPr>
                <w:rFonts w:hint="eastAsia" w:ascii="Times New Roman" w:hAnsi="Times New Roman" w:eastAsia="仿宋_GB2312"/>
                <w:b/>
                <w:bCs/>
              </w:rPr>
              <w:t>（1）</w:t>
            </w:r>
            <w:r>
              <w:rPr>
                <w:rFonts w:ascii="Times New Roman" w:hAnsi="Times New Roman" w:eastAsia="仿宋_GB2312"/>
                <w:b/>
                <w:bCs/>
              </w:rPr>
              <w:t>各监管部门数据打通</w:t>
            </w:r>
            <w:r>
              <w:rPr>
                <w:rFonts w:ascii="Times New Roman" w:hAnsi="Times New Roman" w:eastAsia="仿宋_GB2312"/>
              </w:rPr>
              <w:t>。全面畅通公安交管、交通运输、商务、市场监管、统计、邮政管理、海关等行业主管部门的数据，推动数据信息开放共享，从内部强化政府部门的服务与监管能力，同时强化数据分析、挖掘能力，推动物流数据的一站式查询，推动相关物流信息与政策向社会开放，提供查询便利。</w:t>
            </w:r>
          </w:p>
          <w:p>
            <w:pPr>
              <w:pStyle w:val="14"/>
              <w:widowControl/>
              <w:spacing w:before="0" w:beforeAutospacing="0" w:after="0" w:afterAutospacing="0"/>
              <w:ind w:firstLine="370"/>
              <w:jc w:val="both"/>
              <w:rPr>
                <w:rFonts w:ascii="Times New Roman" w:hAnsi="Times New Roman" w:eastAsia="仿宋_GB2312"/>
              </w:rPr>
            </w:pPr>
            <w:r>
              <w:rPr>
                <w:rFonts w:hint="eastAsia" w:ascii="Times New Roman" w:hAnsi="Times New Roman" w:eastAsia="仿宋_GB2312"/>
                <w:b/>
                <w:bCs/>
              </w:rPr>
              <w:t>（2）</w:t>
            </w:r>
            <w:r>
              <w:rPr>
                <w:rFonts w:ascii="Times New Roman" w:hAnsi="Times New Roman" w:eastAsia="仿宋_GB2312"/>
                <w:b/>
                <w:bCs/>
              </w:rPr>
              <w:t>推动互联互通。</w:t>
            </w:r>
            <w:r>
              <w:rPr>
                <w:rFonts w:ascii="Times New Roman" w:hAnsi="Times New Roman" w:eastAsia="仿宋_GB2312"/>
              </w:rPr>
              <w:t>积极对接国家、省及周边城市的物流数</w:t>
            </w:r>
            <w:r>
              <w:rPr>
                <w:rFonts w:hint="eastAsia" w:ascii="Times New Roman" w:hAnsi="Times New Roman" w:eastAsia="仿宋_GB2312"/>
              </w:rPr>
              <w:t>智</w:t>
            </w:r>
            <w:r>
              <w:rPr>
                <w:rFonts w:ascii="Times New Roman" w:hAnsi="Times New Roman" w:eastAsia="仿宋_GB2312"/>
              </w:rPr>
              <w:t>化平台，实现数据的互联互通，推动泰安市物流业全面通入全国全省物流网。</w:t>
            </w:r>
          </w:p>
          <w:p>
            <w:pPr>
              <w:pStyle w:val="14"/>
              <w:widowControl/>
              <w:spacing w:before="0" w:beforeAutospacing="0" w:after="0" w:afterAutospacing="0"/>
              <w:ind w:firstLine="370"/>
              <w:jc w:val="both"/>
              <w:rPr>
                <w:rFonts w:ascii="Times New Roman" w:hAnsi="Times New Roman" w:eastAsia="仿宋_GB2312"/>
              </w:rPr>
            </w:pPr>
            <w:r>
              <w:rPr>
                <w:rFonts w:hint="eastAsia" w:ascii="Times New Roman" w:hAnsi="Times New Roman" w:eastAsia="仿宋_GB2312"/>
                <w:b/>
                <w:bCs/>
              </w:rPr>
              <w:t>（3）</w:t>
            </w:r>
            <w:r>
              <w:rPr>
                <w:rFonts w:ascii="Times New Roman" w:hAnsi="Times New Roman" w:eastAsia="仿宋_GB2312"/>
                <w:b/>
                <w:bCs/>
              </w:rPr>
              <w:t>强化供需匹配。</w:t>
            </w:r>
            <w:r>
              <w:rPr>
                <w:rFonts w:ascii="Times New Roman" w:hAnsi="Times New Roman" w:eastAsia="仿宋_GB2312"/>
              </w:rPr>
              <w:t>借力泰安市新型工业化强市发展契机，通过统计补贴、入平台奖补等措施，推动泰安市工业规上企业将物流需求及相关信息统计至平台，实现需求端统计分析。以此为依托，推动本地物流企业上网，助力区域内需求与供给的有效匹配。</w:t>
            </w:r>
          </w:p>
          <w:p>
            <w:pPr>
              <w:pStyle w:val="14"/>
              <w:widowControl/>
              <w:spacing w:before="0" w:beforeAutospacing="0" w:after="0" w:afterAutospacing="0"/>
              <w:ind w:firstLine="370"/>
              <w:jc w:val="both"/>
              <w:rPr>
                <w:rFonts w:ascii="Times New Roman" w:hAnsi="Times New Roman" w:eastAsia="仿宋_GB2312"/>
              </w:rPr>
            </w:pPr>
            <w:r>
              <w:rPr>
                <w:rFonts w:hint="eastAsia" w:ascii="Times New Roman" w:hAnsi="Times New Roman" w:eastAsia="仿宋_GB2312"/>
                <w:b/>
                <w:bCs/>
              </w:rPr>
              <w:t>（4）</w:t>
            </w:r>
            <w:r>
              <w:rPr>
                <w:rFonts w:ascii="Times New Roman" w:hAnsi="Times New Roman" w:eastAsia="仿宋_GB2312"/>
                <w:b/>
                <w:bCs/>
              </w:rPr>
              <w:t>助力专业分平台搭建。</w:t>
            </w:r>
            <w:r>
              <w:rPr>
                <w:rFonts w:ascii="Times New Roman" w:hAnsi="Times New Roman" w:eastAsia="仿宋_GB2312"/>
              </w:rPr>
              <w:t>为本地企业提供数据开放端口与信息服务，鼓励企业在市平台的基础上建立各产业供应链平台、网络货运平台、冷链物流平台、各企业数</w:t>
            </w:r>
            <w:r>
              <w:rPr>
                <w:rFonts w:hint="eastAsia" w:ascii="Times New Roman" w:hAnsi="Times New Roman" w:eastAsia="仿宋_GB2312"/>
              </w:rPr>
              <w:t>智</w:t>
            </w:r>
            <w:r>
              <w:rPr>
                <w:rFonts w:ascii="Times New Roman" w:hAnsi="Times New Roman" w:eastAsia="仿宋_GB2312"/>
              </w:rPr>
              <w:t>化平台等。</w:t>
            </w:r>
          </w:p>
          <w:p>
            <w:pPr>
              <w:pStyle w:val="14"/>
              <w:widowControl/>
              <w:spacing w:before="0" w:beforeAutospacing="0" w:after="0" w:afterAutospacing="0"/>
              <w:ind w:firstLine="370"/>
              <w:jc w:val="both"/>
              <w:rPr>
                <w:rFonts w:ascii="Times New Roman" w:hAnsi="Times New Roman" w:eastAsia="仿宋_GB2312"/>
              </w:rPr>
            </w:pPr>
            <w:r>
              <w:rPr>
                <w:rFonts w:hint="eastAsia" w:ascii="Times New Roman" w:hAnsi="Times New Roman" w:eastAsia="仿宋_GB2312"/>
                <w:b/>
                <w:bCs/>
              </w:rPr>
              <w:t>（5）</w:t>
            </w:r>
            <w:r>
              <w:rPr>
                <w:rFonts w:ascii="Times New Roman" w:hAnsi="Times New Roman" w:eastAsia="仿宋_GB2312"/>
                <w:b/>
                <w:bCs/>
              </w:rPr>
              <w:t>加强园区连接。</w:t>
            </w:r>
            <w:r>
              <w:rPr>
                <w:rFonts w:ascii="Times New Roman" w:hAnsi="Times New Roman" w:eastAsia="仿宋_GB2312"/>
              </w:rPr>
              <w:t>以平台构筑的“天网”为支撑，积极联动商贸物流园、保税物流园、快递共配物流园等，实现“天网”与“地网”的有效互动和高效协同。</w:t>
            </w:r>
          </w:p>
          <w:p>
            <w:pPr>
              <w:pStyle w:val="14"/>
              <w:widowControl/>
              <w:spacing w:before="0" w:beforeAutospacing="0" w:after="0" w:afterAutospacing="0"/>
              <w:ind w:firstLine="370"/>
              <w:jc w:val="both"/>
              <w:rPr>
                <w:rFonts w:ascii="Times New Roman" w:hAnsi="Times New Roman" w:eastAsia="仿宋_GB2312"/>
              </w:rPr>
            </w:pPr>
            <w:r>
              <w:rPr>
                <w:rFonts w:hint="eastAsia" w:ascii="Times New Roman" w:hAnsi="Times New Roman" w:eastAsia="仿宋_GB2312"/>
                <w:b/>
                <w:bCs/>
              </w:rPr>
              <w:t>（6）</w:t>
            </w:r>
            <w:r>
              <w:rPr>
                <w:rFonts w:ascii="Times New Roman" w:hAnsi="Times New Roman" w:eastAsia="仿宋_GB2312"/>
                <w:b/>
                <w:bCs/>
              </w:rPr>
              <w:t>打造行业示范。</w:t>
            </w:r>
            <w:r>
              <w:rPr>
                <w:rFonts w:ascii="Times New Roman" w:hAnsi="Times New Roman" w:eastAsia="仿宋_GB2312"/>
              </w:rPr>
              <w:t>依托泰安市钢铁、能源装备等优势产业基础，依托市级数智平台，依托满庄钢铁大市场、泰开、山东重装等龙头企业或交易市场，建设2-3个行业垂直工业互联网平台。</w:t>
            </w:r>
          </w:p>
          <w:p>
            <w:pPr>
              <w:pStyle w:val="14"/>
              <w:widowControl/>
              <w:spacing w:before="0" w:beforeAutospacing="0" w:after="0" w:afterAutospacing="0"/>
              <w:ind w:firstLine="370"/>
              <w:jc w:val="both"/>
              <w:rPr>
                <w:rFonts w:ascii="Times New Roman" w:hAnsi="Times New Roman" w:eastAsia="仿宋_GB2312"/>
              </w:rPr>
            </w:pPr>
            <w:r>
              <w:rPr>
                <w:rFonts w:hint="eastAsia" w:ascii="Times New Roman" w:hAnsi="Times New Roman" w:eastAsia="仿宋_GB2312"/>
                <w:b/>
                <w:bCs/>
              </w:rPr>
              <w:t>（7）</w:t>
            </w:r>
            <w:r>
              <w:rPr>
                <w:rFonts w:ascii="Times New Roman" w:hAnsi="Times New Roman" w:eastAsia="仿宋_GB2312"/>
                <w:b/>
                <w:bCs/>
              </w:rPr>
              <w:t>优化服务配套。</w:t>
            </w:r>
            <w:r>
              <w:rPr>
                <w:rFonts w:ascii="Times New Roman" w:hAnsi="Times New Roman" w:eastAsia="仿宋_GB2312"/>
              </w:rPr>
              <w:t>依托贸易需求与数据沉淀，推进大数据开发、贸易服务、供应链金融等业务，为泰安市物流产业发展提供运营支持和智慧保障。</w:t>
            </w:r>
          </w:p>
        </w:tc>
      </w:tr>
    </w:tbl>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br w:type="page"/>
      </w:r>
    </w:p>
    <w:p>
      <w:pPr>
        <w:pStyle w:val="4"/>
        <w:spacing w:beforeLines="100"/>
        <w:rPr>
          <w:rFonts w:ascii="Times New Roman" w:cs="Times New Roman"/>
        </w:rPr>
      </w:pPr>
      <w:bookmarkStart w:id="68" w:name="_Toc22271"/>
      <w:bookmarkStart w:id="69" w:name="_Toc24438"/>
      <w:r>
        <w:rPr>
          <w:rFonts w:ascii="Times New Roman" w:cs="Times New Roman"/>
        </w:rPr>
        <w:t>第八章 完善</w:t>
      </w:r>
      <w:r>
        <w:rPr>
          <w:rFonts w:hint="eastAsia" w:ascii="Times New Roman" w:cs="Times New Roman"/>
        </w:rPr>
        <w:t>支撑体系</w:t>
      </w:r>
      <w:r>
        <w:rPr>
          <w:rFonts w:ascii="Times New Roman" w:cs="Times New Roman"/>
        </w:rPr>
        <w:t>，夯实现代物流业长效发展基础</w:t>
      </w:r>
      <w:bookmarkEnd w:id="68"/>
      <w:bookmarkEnd w:id="69"/>
    </w:p>
    <w:p>
      <w:pPr>
        <w:pStyle w:val="5"/>
        <w:spacing w:before="312" w:after="312"/>
        <w:rPr>
          <w:rFonts w:ascii="Times New Roman" w:cs="Times New Roman"/>
        </w:rPr>
      </w:pPr>
      <w:bookmarkStart w:id="70" w:name="_Toc3071"/>
      <w:bookmarkStart w:id="71" w:name="_Toc31813"/>
      <w:r>
        <w:rPr>
          <w:rFonts w:ascii="Times New Roman" w:cs="Times New Roman"/>
        </w:rPr>
        <w:t>一、强化企业主体培育</w:t>
      </w:r>
      <w:bookmarkEnd w:id="70"/>
      <w:bookmarkEnd w:id="71"/>
    </w:p>
    <w:p>
      <w:pPr>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培育现有企业做强做精</w:t>
      </w:r>
      <w:r>
        <w:rPr>
          <w:rFonts w:hint="eastAsia" w:ascii="Times New Roman" w:hAnsi="Times New Roman" w:eastAsia="仿宋_GB2312" w:cs="Times New Roman"/>
          <w:b/>
          <w:bCs/>
          <w:kern w:val="0"/>
          <w:sz w:val="32"/>
          <w:szCs w:val="32"/>
        </w:rPr>
        <w:t>。</w:t>
      </w:r>
      <w:r>
        <w:rPr>
          <w:rFonts w:hint="eastAsia" w:ascii="Times New Roman" w:hAnsi="Times New Roman" w:eastAsia="仿宋_GB2312" w:cs="Times New Roman"/>
          <w:kern w:val="0"/>
          <w:sz w:val="32"/>
          <w:szCs w:val="32"/>
        </w:rPr>
        <w:t>支持提升第三方物流服务水平，鼓励有条件的企业向提供一体化解决方案和供应链集成服务的第四方物流发展。支持物流企业“小升规”，鼓励参与等级评定。对新获批的5A级、4A级物流企业及国家五星、四星级冷链物流企业给予奖励。支持物流企业拓展网络业务，做大业务规模，鼓励优势企业围绕干支仓配功能协同和一体运作，通过资源整合、资产重组、股份合作等方式，实现扩张发展。鼓励各类专业化服务物流企业，对接国家物流枢纽干支仓配平台化运营生态系统，做强运输、仓储、配送等物流不同环节领域业务，增强市场竞争力。以“三十”主体培育行动为抓手，采取领导包保、政策扶持等方式，组成工作专班，实行“案例教学”模式，及时推广盛德大业、长鑫物流、飞畅物流等典型企业成功经验，着力培育优势企业主体，不断扩大规上企业规模。</w:t>
      </w:r>
    </w:p>
    <w:tbl>
      <w:tblPr>
        <w:tblStyle w:val="15"/>
        <w:tblpPr w:leftFromText="180" w:rightFromText="180" w:vertAnchor="text" w:horzAnchor="page" w:tblpX="1874" w:tblpY="1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29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b/>
                <w:bCs/>
              </w:rPr>
            </w:pPr>
            <w:r>
              <w:rPr>
                <w:rFonts w:hint="eastAsia" w:ascii="Times New Roman" w:hAnsi="Times New Roman" w:eastAsia="仿宋_GB2312"/>
                <w:b/>
                <w:bCs/>
                <w:sz w:val="24"/>
                <w:szCs w:val="32"/>
              </w:rPr>
              <w:t>专栏12：“小升规”企业培育名单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pStyle w:val="8"/>
              <w:spacing w:afterLines="50"/>
              <w:ind w:left="0" w:firstLine="480" w:firstLineChars="200"/>
              <w:rPr>
                <w:rFonts w:ascii="Times New Roman" w:hAnsi="Times New Roman"/>
                <w:lang w:eastAsia="zh-CN"/>
              </w:rPr>
            </w:pPr>
            <w:r>
              <w:rPr>
                <w:rFonts w:hint="eastAsia" w:ascii="Times New Roman" w:hAnsi="Times New Roman"/>
                <w:szCs w:val="32"/>
                <w:lang w:eastAsia="zh-CN"/>
              </w:rPr>
              <w:t>第二公共交通有限公司（泰山区）、汇通供应链有限公司（岱岳区）、盛达物流有限公司（新泰）、永盛物流有限公司（新泰）、汇诚运输有限公司（新泰）、金马达物流有限公司（肥城市）、金马机械工程有限公司（肥城市）、中国物流泰安有限公司（高新区）。</w:t>
            </w:r>
          </w:p>
        </w:tc>
      </w:tr>
    </w:tbl>
    <w:p>
      <w:pPr>
        <w:pStyle w:val="8"/>
        <w:ind w:left="0"/>
        <w:rPr>
          <w:lang w:eastAsia="zh-CN"/>
        </w:rPr>
      </w:pPr>
    </w:p>
    <w:p>
      <w:pPr>
        <w:ind w:firstLine="643" w:firstLineChars="200"/>
        <w:rPr>
          <w:rFonts w:hint="eastAsia" w:ascii="Times New Roman" w:hAnsi="Times New Roman" w:eastAsia="仿宋_GB2312" w:cs="Times New Roman"/>
          <w:b/>
          <w:bCs/>
          <w:kern w:val="0"/>
          <w:sz w:val="32"/>
          <w:szCs w:val="32"/>
        </w:rPr>
      </w:pPr>
    </w:p>
    <w:p>
      <w:pPr>
        <w:pStyle w:val="2"/>
      </w:pPr>
    </w:p>
    <w:p>
      <w:pPr>
        <w:ind w:firstLine="643" w:firstLineChars="20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加快重大项目推进。</w:t>
      </w:r>
      <w:r>
        <w:rPr>
          <w:rFonts w:hint="eastAsia" w:ascii="Times New Roman" w:hAnsi="Times New Roman" w:eastAsia="仿宋_GB2312" w:cs="Times New Roman"/>
          <w:kern w:val="0"/>
          <w:sz w:val="32"/>
          <w:szCs w:val="32"/>
        </w:rPr>
        <w:t>加强项目谋划储备，建立重大项目储备库和动态调整机制，加强重大项目向国家、省的申报力度。切实将项目建设作为推进规划落实的重要抓手，强化对纳入规划项目的跟踪监测，加快推进规划选址、用地预审、环境评价、节能审查、审批核准等前期工作。全面盘点现有物流项目建设、筹备情况，对已开工项目要加快建设进度，及时协调解决困难问题，确保项目尽早投产达效。加大项目督导检查力度，适时开展绩效评估。充分发挥规划项目引领带动作用，各级财政资金优先支持纳入规划中的重点项目。</w:t>
      </w:r>
    </w:p>
    <w:p>
      <w:pPr>
        <w:ind w:firstLine="643"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加大龙头物流企业招引力度。</w:t>
      </w:r>
      <w:r>
        <w:rPr>
          <w:rFonts w:hint="eastAsia" w:ascii="Times New Roman" w:hAnsi="Times New Roman" w:eastAsia="仿宋_GB2312" w:cs="Times New Roman"/>
          <w:kern w:val="0"/>
          <w:sz w:val="32"/>
          <w:szCs w:val="32"/>
        </w:rPr>
        <w:t>积极引进在国内外知名度高、规模大的企业总部或区域总部，大力招引“三通一达”极兔、顺丰、京东等物流龙头企业的区域总部。依托泰安市重点产业与特色产业集群，招引1-2家供应链龙头企业。探索制定符合泰安实际的“招商引资”政策包，摒除税收依赖型业态的不可持续性扩张发展，锚定具有“辐射周边、扎根本土”能力的龙头企业进行大力招引，打造政策洼地，优化物流业企业梯队建设与物流产业结构。</w:t>
      </w:r>
    </w:p>
    <w:p>
      <w:pPr>
        <w:pStyle w:val="2"/>
        <w:ind w:left="0" w:leftChars="0" w:firstLine="643"/>
        <w:rPr>
          <w:rFonts w:eastAsia="仿宋_GB2312"/>
        </w:rPr>
      </w:pPr>
      <w:r>
        <w:rPr>
          <w:rFonts w:hint="eastAsia" w:ascii="Times New Roman" w:hAnsi="Times New Roman" w:eastAsia="仿宋_GB2312" w:cs="Times New Roman"/>
          <w:b/>
          <w:bCs/>
          <w:kern w:val="0"/>
          <w:sz w:val="32"/>
          <w:szCs w:val="32"/>
        </w:rPr>
        <w:t>多元创新招商引资方式方法。</w:t>
      </w:r>
      <w:r>
        <w:rPr>
          <w:rFonts w:hint="eastAsia" w:ascii="Times New Roman" w:hAnsi="Times New Roman" w:eastAsia="仿宋_GB2312" w:cs="Times New Roman"/>
          <w:kern w:val="0"/>
          <w:sz w:val="32"/>
          <w:szCs w:val="32"/>
        </w:rPr>
        <w:t>强化以市场招商为主的精准招引，基于泰安市钢铁、能源装备、新材料等优势市场，精准招引细分行业的龙头物流（供应链）企业。以优质市场空间一体化服务为招引条件，招引一批物流“小巨人”企业在泰安投资、发展。</w:t>
      </w:r>
      <w:r>
        <w:rPr>
          <w:rFonts w:hint="eastAsia" w:ascii="Times New Roman" w:hAnsi="Times New Roman" w:eastAsia="仿宋_GB2312"/>
          <w:kern w:val="0"/>
          <w:sz w:val="32"/>
          <w:szCs w:val="32"/>
        </w:rPr>
        <w:t>探索园区招商新模式，以全市现有物流园区</w:t>
      </w:r>
      <w:r>
        <w:rPr>
          <w:rFonts w:hint="eastAsia" w:ascii="Times New Roman" w:hAnsi="Times New Roman" w:eastAsia="仿宋_GB2312"/>
          <w:color w:val="FF0000"/>
          <w:kern w:val="0"/>
          <w:sz w:val="32"/>
          <w:szCs w:val="32"/>
        </w:rPr>
        <w:t>为基础</w:t>
      </w:r>
      <w:r>
        <w:rPr>
          <w:rFonts w:hint="eastAsia" w:ascii="Times New Roman" w:hAnsi="Times New Roman" w:eastAsia="仿宋_GB2312"/>
          <w:kern w:val="0"/>
          <w:sz w:val="32"/>
          <w:szCs w:val="32"/>
        </w:rPr>
        <w:t>，</w:t>
      </w:r>
      <w:r>
        <w:rPr>
          <w:rFonts w:hint="eastAsia" w:ascii="Times New Roman" w:hAnsi="Times New Roman" w:eastAsia="仿宋_GB2312"/>
          <w:color w:val="FF0000"/>
          <w:kern w:val="0"/>
          <w:sz w:val="32"/>
          <w:szCs w:val="32"/>
        </w:rPr>
        <w:t>以</w:t>
      </w:r>
      <w:r>
        <w:rPr>
          <w:rFonts w:hint="eastAsia" w:ascii="Times New Roman" w:hAnsi="Times New Roman" w:eastAsia="仿宋_GB2312"/>
          <w:kern w:val="0"/>
          <w:sz w:val="32"/>
          <w:szCs w:val="32"/>
        </w:rPr>
        <w:t>泰安市综合保税区建设为契机，以“拎包入住”模式招引一批“专精特新”企业。</w:t>
      </w:r>
    </w:p>
    <w:p>
      <w:pPr>
        <w:pStyle w:val="5"/>
        <w:spacing w:before="312" w:after="312"/>
        <w:rPr>
          <w:rFonts w:ascii="Times New Roman" w:cs="Times New Roman"/>
        </w:rPr>
      </w:pPr>
      <w:bookmarkStart w:id="72" w:name="_Toc4888"/>
      <w:bookmarkStart w:id="73" w:name="_Toc1078"/>
      <w:r>
        <w:rPr>
          <w:rFonts w:ascii="Times New Roman" w:cs="Times New Roman"/>
        </w:rPr>
        <w:t>二、绿色安全的物流保障</w:t>
      </w:r>
      <w:bookmarkEnd w:id="72"/>
      <w:bookmarkEnd w:id="73"/>
    </w:p>
    <w:p>
      <w:pPr>
        <w:pStyle w:val="14"/>
        <w:widowControl/>
        <w:shd w:val="clear" w:color="auto" w:fill="FFFFFF"/>
        <w:spacing w:before="0" w:beforeAutospacing="0" w:after="0" w:afterAutospacing="0" w:line="390" w:lineRule="atLeas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推广应用绿色物流设施。</w:t>
      </w:r>
      <w:r>
        <w:rPr>
          <w:rFonts w:ascii="Times New Roman" w:hAnsi="Times New Roman" w:eastAsia="仿宋_GB2312"/>
          <w:sz w:val="32"/>
          <w:szCs w:val="32"/>
        </w:rPr>
        <w:t>开展绿色货运配送示范工程，建设一批公共配送中心、配送站。推动泰安市物流企业运营车辆淘汰更新，推广应用新能源物流汽车等绿色交通工具。深入推动货物包装和物流器具绿色化、减量化，支持企业研发使用可循环</w:t>
      </w:r>
      <w:r>
        <w:rPr>
          <w:rFonts w:hint="eastAsia" w:ascii="Times New Roman" w:hAnsi="Times New Roman" w:eastAsia="仿宋_GB2312"/>
          <w:sz w:val="32"/>
          <w:szCs w:val="32"/>
        </w:rPr>
        <w:t>、</w:t>
      </w:r>
      <w:r>
        <w:rPr>
          <w:rFonts w:ascii="Times New Roman" w:hAnsi="Times New Roman" w:eastAsia="仿宋_GB2312"/>
          <w:sz w:val="32"/>
          <w:szCs w:val="32"/>
        </w:rPr>
        <w:t>可降解的绿色包装。鼓励包装重复使用和回收再利用，提高托盘等标准化器具和包装物的循环利用水平。鼓励发展厢式运输、带托盘运输、甩挂运输和重载化运输等先进的物流组织模式。</w:t>
      </w:r>
    </w:p>
    <w:p>
      <w:pPr>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加快建立逆向物流体系。</w:t>
      </w:r>
      <w:r>
        <w:rPr>
          <w:rFonts w:ascii="Times New Roman" w:hAnsi="Times New Roman" w:eastAsia="仿宋_GB2312" w:cs="Times New Roman"/>
          <w:kern w:val="0"/>
          <w:sz w:val="32"/>
          <w:szCs w:val="32"/>
        </w:rPr>
        <w:t>依托瑞福锂业等</w:t>
      </w:r>
      <w:r>
        <w:rPr>
          <w:rFonts w:hint="eastAsia" w:ascii="Times New Roman" w:hAnsi="Times New Roman" w:eastAsia="仿宋_GB2312" w:cs="Times New Roman"/>
          <w:kern w:val="0"/>
          <w:sz w:val="32"/>
          <w:szCs w:val="32"/>
        </w:rPr>
        <w:t>重点企业</w:t>
      </w:r>
      <w:r>
        <w:rPr>
          <w:rFonts w:ascii="Times New Roman" w:hAnsi="Times New Roman" w:eastAsia="仿宋_GB2312" w:cs="Times New Roman"/>
          <w:kern w:val="0"/>
          <w:sz w:val="32"/>
          <w:szCs w:val="32"/>
        </w:rPr>
        <w:t>，加大废弃物回收物流处理设施的投资力度，重点推动包装物、废旧电器电子产品等生活废弃物回收中心建设，提高回收物品的收集、分拣、加工、搬运、仓储、包装、维修等管理水平，实现废弃物的妥善处置、循环利用、无害环保。创新再生资源回收运营机制，推动再生资源回收体系应用互联网、大数据等技术，建设线上线下融合的再生资源回收网络。</w:t>
      </w:r>
    </w:p>
    <w:p>
      <w:pPr>
        <w:pStyle w:val="5"/>
        <w:spacing w:before="312" w:after="312"/>
        <w:rPr>
          <w:rFonts w:ascii="Times New Roman" w:cs="Times New Roman"/>
        </w:rPr>
      </w:pPr>
      <w:bookmarkStart w:id="74" w:name="_Toc9502"/>
      <w:bookmarkStart w:id="75" w:name="_Toc30794"/>
      <w:r>
        <w:rPr>
          <w:rFonts w:ascii="Times New Roman" w:cs="Times New Roman"/>
        </w:rPr>
        <w:t>三、推动物流标准化建设</w:t>
      </w:r>
      <w:bookmarkEnd w:id="74"/>
      <w:bookmarkEnd w:id="75"/>
    </w:p>
    <w:p>
      <w:pPr>
        <w:pStyle w:val="14"/>
        <w:widowControl/>
        <w:spacing w:before="0" w:beforeAutospacing="0" w:after="0" w:afterAutospacing="0" w:line="560" w:lineRule="atLeast"/>
        <w:ind w:firstLine="643"/>
        <w:jc w:val="both"/>
        <w:rPr>
          <w:rFonts w:ascii="Times New Roman" w:hAnsi="Times New Roman" w:eastAsia="仿宋_GB2312"/>
          <w:sz w:val="32"/>
          <w:szCs w:val="32"/>
        </w:rPr>
      </w:pPr>
      <w:r>
        <w:rPr>
          <w:rFonts w:ascii="Times New Roman" w:hAnsi="Times New Roman" w:eastAsia="仿宋_GB2312"/>
          <w:b/>
          <w:bCs/>
          <w:sz w:val="32"/>
          <w:szCs w:val="32"/>
        </w:rPr>
        <w:t>完善物流标准化工作机制。</w:t>
      </w:r>
      <w:r>
        <w:rPr>
          <w:rFonts w:ascii="Times New Roman" w:hAnsi="Times New Roman" w:eastAsia="仿宋_GB2312"/>
          <w:sz w:val="32"/>
          <w:szCs w:val="32"/>
        </w:rPr>
        <w:t>依托泰安市物流与供应链商会（协会），充分调动企业在标准制修订和标准应用工作中的积极性，推进泰安市重点物流企业参与物流技术标准和管理标准的制定及标准化试点工作。全面推进物流企业的标准化和规范化程度，争创国家级物流服务标准化试点和省级服务业标准化试点。依托高等院校、科研院所、行业组织等，研究建立农产品冷链、城市配送等领域物流标准体系，形成和落实一批重要物流标准。</w:t>
      </w:r>
    </w:p>
    <w:p>
      <w:pPr>
        <w:pStyle w:val="14"/>
        <w:widowControl/>
        <w:spacing w:before="0" w:beforeAutospacing="0" w:after="0" w:afterAutospacing="0" w:line="560" w:lineRule="atLeast"/>
        <w:ind w:firstLine="643"/>
        <w:jc w:val="both"/>
        <w:rPr>
          <w:rFonts w:ascii="Times New Roman" w:hAnsi="Times New Roman" w:eastAsia="仿宋_GB2312"/>
          <w:sz w:val="32"/>
          <w:szCs w:val="32"/>
        </w:rPr>
      </w:pPr>
      <w:r>
        <w:rPr>
          <w:rFonts w:ascii="Times New Roman" w:hAnsi="Times New Roman" w:eastAsia="仿宋_GB2312"/>
          <w:b/>
          <w:bCs/>
          <w:sz w:val="32"/>
          <w:szCs w:val="32"/>
        </w:rPr>
        <w:t>积极开展物流标准推广应用。</w:t>
      </w:r>
      <w:r>
        <w:rPr>
          <w:rFonts w:ascii="Times New Roman" w:hAnsi="Times New Roman" w:eastAsia="仿宋_GB2312"/>
          <w:sz w:val="32"/>
          <w:szCs w:val="32"/>
        </w:rPr>
        <w:t>加强物流装载单元化建设，推广托盘、集装箱、集装袋等标准化设施设备，推动标准装载单元器具的循环共用。拓展装载单元的信息承载功能，从集装单元提升为数据单元，应用全球统一编码标识（GS1），探索托盘条码与商品条码、箱码、物流单元代码关联衔接，推动物流链上下游企业数据传输交换顺畅。支持物流企业参与星级冷链物流企业、星级仓储认证等评定认定，形成一批有竞争力的国家A级物流企业，通过标准化建设推动物流行业发展水平整体提升。对现有仓储、转运设施、运输工具、停靠和卸货站点进行标准化改造，支持物流企业开展安全、质量、环境和职业健康安全管理体系认证。采用多种形式宣传推广各类物流标准应用，进一步加强物流标准培训工作，完善物流标准实施信息反馈机制。</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pStyle w:val="4"/>
        <w:spacing w:beforeLines="100"/>
        <w:rPr>
          <w:rFonts w:ascii="Times New Roman" w:cs="Times New Roman"/>
        </w:rPr>
      </w:pPr>
      <w:bookmarkStart w:id="76" w:name="_Toc24263"/>
      <w:bookmarkStart w:id="77" w:name="_Toc20678"/>
      <w:r>
        <w:rPr>
          <w:rFonts w:ascii="Times New Roman" w:cs="Times New Roman"/>
        </w:rPr>
        <w:t>第九章 保障措施</w:t>
      </w:r>
      <w:bookmarkEnd w:id="76"/>
      <w:bookmarkEnd w:id="77"/>
    </w:p>
    <w:p>
      <w:pPr>
        <w:pStyle w:val="5"/>
        <w:spacing w:before="312" w:after="312"/>
        <w:rPr>
          <w:rFonts w:ascii="Times New Roman" w:cs="Times New Roman"/>
        </w:rPr>
      </w:pPr>
      <w:bookmarkStart w:id="78" w:name="_Toc28622"/>
      <w:bookmarkStart w:id="79" w:name="_Toc24977"/>
      <w:r>
        <w:rPr>
          <w:rFonts w:ascii="Times New Roman" w:cs="Times New Roman"/>
        </w:rPr>
        <w:t>一、加强组织</w:t>
      </w:r>
      <w:r>
        <w:rPr>
          <w:rFonts w:hint="eastAsia" w:ascii="Times New Roman" w:cs="Times New Roman"/>
        </w:rPr>
        <w:t>保障</w:t>
      </w:r>
      <w:bookmarkEnd w:id="78"/>
      <w:bookmarkEnd w:id="79"/>
    </w:p>
    <w:p>
      <w:pPr>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市级层面依托泰安市物流产业发展服务中心，建立完善现代物流业发展联席会议推进机制，建立市、县两级联动工作机制，建立县（市、区）级物流发展协调机制。各县市区（功能区）政府、管委会以及行业管理职能部门推动各项工作落实和推进，加强政策协同，合力推动物流业高质量发展。充分发挥商协会作用，</w:t>
      </w:r>
      <w:r>
        <w:rPr>
          <w:rFonts w:hint="eastAsia" w:ascii="仿宋_GB2312" w:hAnsi="仿宋_GB2312" w:eastAsia="仿宋_GB2312" w:cs="仿宋_GB2312"/>
          <w:kern w:val="0"/>
          <w:sz w:val="32"/>
          <w:szCs w:val="32"/>
        </w:rPr>
        <w:t>鼓励行业协会积极参与行业治理，充分发挥物流与供应链协会、供应链与冷链、快递协会等协同、链接作用，发挥社会监督作用，完善政府决策，加强行业自律和规范发展，协助推动规划落地。</w:t>
      </w:r>
      <w:r>
        <w:rPr>
          <w:rFonts w:hint="eastAsia" w:ascii="仿宋_GB2312" w:hAnsi="仿宋_GB2312" w:eastAsia="仿宋_GB2312" w:cs="仿宋_GB2312"/>
          <w:sz w:val="32"/>
          <w:szCs w:val="32"/>
        </w:rPr>
        <w:t>引导建立跨地区、跨行业、跨领域的物流产业联盟。支持物流业商协会定期开展政企对接、银企对接、校企对接活动，参与产业规划、产业政策起草，举办物流业展会、峰会、创新创业大赛，承办招商推介会、投资恳谈会等活动。</w:t>
      </w:r>
    </w:p>
    <w:p>
      <w:pPr>
        <w:pStyle w:val="5"/>
        <w:spacing w:before="312" w:after="312"/>
        <w:ind w:firstLine="321" w:firstLineChars="100"/>
        <w:rPr>
          <w:rFonts w:ascii="Times New Roman" w:cs="Times New Roman"/>
        </w:rPr>
      </w:pPr>
      <w:bookmarkStart w:id="80" w:name="_Toc2325"/>
      <w:bookmarkStart w:id="81" w:name="_Toc2354"/>
      <w:r>
        <w:rPr>
          <w:rFonts w:hint="eastAsia" w:ascii="Times New Roman" w:cs="Times New Roman"/>
        </w:rPr>
        <w:t>二、全面优化物流产业发展环境</w:t>
      </w:r>
      <w:bookmarkEnd w:id="80"/>
      <w:bookmarkEnd w:id="81"/>
    </w:p>
    <w:p>
      <w:pPr>
        <w:pStyle w:val="14"/>
        <w:widowControl/>
        <w:spacing w:before="0" w:beforeAutospacing="0" w:after="0" w:afterAutospacing="0" w:line="600" w:lineRule="exact"/>
        <w:ind w:firstLine="642"/>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对交通运输业符合“六税两费”减免政策的，2024年12月31日前享受在50%的税额幅度内减征政策。对物流龙头企业（</w:t>
      </w:r>
      <w:r>
        <w:rPr>
          <w:rFonts w:ascii="仿宋_GB2312" w:hAnsi="仿宋_GB2312" w:eastAsia="仿宋_GB2312" w:cs="仿宋_GB2312"/>
          <w:sz w:val="32"/>
          <w:szCs w:val="32"/>
        </w:rPr>
        <w:t>3A</w:t>
      </w:r>
      <w:r>
        <w:rPr>
          <w:rFonts w:hint="eastAsia" w:ascii="仿宋_GB2312" w:hAnsi="仿宋_GB2312" w:eastAsia="仿宋_GB2312" w:cs="仿宋_GB2312"/>
          <w:sz w:val="32"/>
          <w:szCs w:val="32"/>
        </w:rPr>
        <w:t>级以上）和重点发展供应链等新兴业态的“专精特新”企业给予</w:t>
      </w:r>
      <w:r>
        <w:rPr>
          <w:rFonts w:hint="eastAsia" w:ascii="仿宋_GB2312" w:hAnsi="仿宋_GB2312" w:eastAsia="仿宋_GB2312" w:cs="仿宋_GB2312"/>
          <w:sz w:val="32"/>
          <w:szCs w:val="32"/>
          <w:lang w:val="en-US" w:eastAsia="zh-CN"/>
        </w:rPr>
        <w:t>扶持</w:t>
      </w:r>
      <w:r>
        <w:rPr>
          <w:rFonts w:hint="eastAsia" w:ascii="仿宋_GB2312" w:hAnsi="仿宋_GB2312" w:eastAsia="仿宋_GB2312" w:cs="仿宋_GB2312"/>
          <w:sz w:val="32"/>
          <w:szCs w:val="32"/>
        </w:rPr>
        <w:t>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全面培育物流龙头企业与新兴物流业态跨越发展的营商环境</w:t>
      </w:r>
      <w:r>
        <w:rPr>
          <w:rFonts w:hint="eastAsia" w:ascii="仿宋_GB2312" w:hAnsi="仿宋_GB2312" w:eastAsia="仿宋_GB2312" w:cs="仿宋_GB2312"/>
          <w:sz w:val="32"/>
          <w:szCs w:val="32"/>
        </w:rPr>
        <w:t>。允许网络货运平台按规定为符合条件的货物运输业小规模纳税人代开增值税专用发票，简化代开程序。对个体工商户、个人独资企业、合伙企业和个人代开货物运输业增值税发票时，不再预征个人所得税。优化交通运输便民政务服务，简化网上注册、年审、通行证申领、违章处理、预约审验等业务程序。强与省级部门对接，推动大件运输审批系统与高速公路收费系统对接，优化大件运输跨省并联许可服务。探索开展信用免批清单制度试点。按规定实现超限运输许可等事项快速办理。细化公路执法程序和认定标准，杜绝以罚代管。</w:t>
      </w:r>
    </w:p>
    <w:p>
      <w:pPr>
        <w:pStyle w:val="5"/>
        <w:spacing w:before="312" w:after="312"/>
        <w:ind w:firstLine="321" w:firstLineChars="100"/>
        <w:rPr>
          <w:rFonts w:ascii="Times New Roman" w:cs="Times New Roman"/>
        </w:rPr>
      </w:pPr>
      <w:bookmarkStart w:id="82" w:name="_Toc18897"/>
      <w:bookmarkStart w:id="83" w:name="_Toc1353"/>
      <w:r>
        <w:rPr>
          <w:rFonts w:hint="eastAsia" w:ascii="Times New Roman" w:cs="Times New Roman"/>
        </w:rPr>
        <w:t>三、强化要素保障</w:t>
      </w:r>
      <w:bookmarkEnd w:id="82"/>
      <w:bookmarkEnd w:id="83"/>
    </w:p>
    <w:p>
      <w:pPr>
        <w:ind w:firstLine="640" w:firstLineChars="200"/>
      </w:pPr>
      <w:r>
        <w:rPr>
          <w:rFonts w:hint="eastAsia" w:ascii="仿宋_GB2312" w:hAnsi="仿宋_GB2312" w:eastAsia="仿宋_GB2312" w:cs="仿宋_GB2312"/>
          <w:sz w:val="32"/>
          <w:szCs w:val="32"/>
        </w:rPr>
        <w:t>保障土地用地需求，对列入国家、省“十四五”物流业、综合交通运输等专项规划的重大物流项目在建设用地指标上给予重点保障。优化完善物流业“亩均效益”评价，设置有别于工业的评价指标。挖掘现有物流用地潜力，整合存量资源，优化物流产业空间布局，创新建立长期租赁的新型物流用地供应保障模式。拓宽融资渠道，统筹财政资金，用好地方政府专项债等融资模式，支持重大物流项目建设。引导银行业金融机构加大对物流业中小微企业信贷支持力度，细化落实授信尽职免责规定。大力推广“信易贷”模式。支持金融机构联合物流企业发起设立物流产业发展基金。加大政策性担保对物流企业支持力度。支持保险公司开发针对物流企业财产、货运损失、民事责任等领域的综合保险产品。鼓励符合条件的金融机构或大型物流企业集团等发起成立物流产业投资基金。</w:t>
      </w:r>
    </w:p>
    <w:p>
      <w:pPr>
        <w:pStyle w:val="5"/>
        <w:spacing w:before="312" w:after="312"/>
        <w:ind w:firstLine="321" w:firstLineChars="100"/>
        <w:rPr>
          <w:rFonts w:ascii="Times New Roman" w:cs="Times New Roman"/>
        </w:rPr>
      </w:pPr>
      <w:bookmarkStart w:id="84" w:name="_Toc30494"/>
      <w:bookmarkStart w:id="85" w:name="_Toc19201"/>
      <w:r>
        <w:rPr>
          <w:rFonts w:hint="eastAsia" w:ascii="Times New Roman" w:cs="Times New Roman"/>
        </w:rPr>
        <w:t>四、加强物流人才支撑</w:t>
      </w:r>
      <w:bookmarkEnd w:id="84"/>
      <w:bookmarkEnd w:id="85"/>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充分发挥泰安高等院校多的优势，推动物流企业与高等院校、科研院所和职业院校开展多种形式的合作，鼓励校企共建物流实训基地和实验基地。加强专业技术人才培养，充分利用驻泰院校院所的师资力量、教学设备和检测手段，开展理论知识、产品技术研发、检测与标准、职业技能和继续教育等方面的培训，培养一批高质量专业技术人才。加强企业管理人员培养，提升质量、安全、环保意识，鼓励从业人员参加国家物流人才职业资格认证培训。</w:t>
      </w:r>
      <w:r>
        <w:rPr>
          <w:rFonts w:hint="eastAsia" w:ascii="仿宋_GB2312" w:hAnsi="仿宋_GB2312" w:eastAsia="仿宋_GB2312" w:cs="仿宋_GB2312"/>
          <w:sz w:val="32"/>
          <w:szCs w:val="32"/>
        </w:rPr>
        <w:t>切实维护快递等物流领域从业人员权益。对符合条件的物流从业人员，在居住证办理、公租房等公共资源方面予以保障。</w:t>
      </w:r>
      <w:r>
        <w:rPr>
          <w:rFonts w:hint="eastAsia" w:ascii="仿宋_GB2312" w:hAnsi="仿宋_GB2312" w:eastAsia="仿宋_GB2312" w:cs="仿宋_GB2312"/>
          <w:kern w:val="0"/>
          <w:sz w:val="32"/>
          <w:szCs w:val="32"/>
        </w:rPr>
        <w:t>同步强化推进对政府公务人员、工业生产企业负责人的物流相关培训，强化物流服务与供应链管理意识，完善多维度人才培育机制。</w:t>
      </w:r>
    </w:p>
    <w:p>
      <w:pPr>
        <w:pStyle w:val="5"/>
        <w:spacing w:before="312" w:after="312"/>
        <w:ind w:firstLine="321" w:firstLineChars="100"/>
        <w:rPr>
          <w:rFonts w:ascii="Times New Roman" w:cs="Times New Roman"/>
        </w:rPr>
      </w:pPr>
      <w:bookmarkStart w:id="86" w:name="_Toc29248"/>
      <w:bookmarkStart w:id="87" w:name="_Toc506"/>
      <w:r>
        <w:rPr>
          <w:rFonts w:hint="eastAsia" w:ascii="Times New Roman" w:cs="Times New Roman"/>
        </w:rPr>
        <w:t>五</w:t>
      </w:r>
      <w:r>
        <w:rPr>
          <w:rFonts w:ascii="Times New Roman" w:cs="Times New Roman"/>
        </w:rPr>
        <w:t>、完善统计制度</w:t>
      </w:r>
      <w:bookmarkEnd w:id="86"/>
      <w:bookmarkEnd w:id="87"/>
    </w:p>
    <w:p>
      <w:pPr>
        <w:pStyle w:val="14"/>
        <w:widowControl/>
        <w:ind w:firstLine="640" w:firstLineChars="200"/>
        <w:rPr>
          <w:rFonts w:ascii="Times New Roman" w:hAnsi="Times New Roman"/>
        </w:rPr>
      </w:pPr>
      <w:r>
        <w:rPr>
          <w:rFonts w:ascii="Times New Roman" w:hAnsi="Times New Roman" w:eastAsia="仿宋_GB2312"/>
          <w:sz w:val="32"/>
          <w:szCs w:val="32"/>
        </w:rPr>
        <w:t>依照国家统计标准体系，按照山东省统一要求，进一步研究细化符合我市实际的物流行业统计分类标准。完善反映物流重点领域、重点环节高质量发展的监测指标体系，加快企业样本库扩容提质，加强对物流重点企业运营成本、效率的监测，切实发挥物流指标在宏观经济运行中的先行作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  \* MERGEFORMAT </w:instrText>
                          </w:r>
                          <w:r>
                            <w:rPr>
                              <w:rFonts w:hint="eastAsia" w:ascii="仿宋_GB2312" w:hAnsi="仿宋_GB2312" w:eastAsia="仿宋_GB2312" w:cs="仿宋_GB2312"/>
                              <w:sz w:val="24"/>
                            </w:rPr>
                            <w:fldChar w:fldCharType="separate"/>
                          </w:r>
                          <w:r>
                            <w:rPr>
                              <w:rFonts w:ascii="仿宋_GB2312" w:hAnsi="仿宋_GB2312" w:eastAsia="仿宋_GB2312" w:cs="仿宋_GB2312"/>
                              <w:sz w:val="24"/>
                            </w:rPr>
                            <w:t>14</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0"/>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  \* MERGEFORMAT </w:instrText>
                    </w:r>
                    <w:r>
                      <w:rPr>
                        <w:rFonts w:hint="eastAsia" w:ascii="仿宋_GB2312" w:hAnsi="仿宋_GB2312" w:eastAsia="仿宋_GB2312" w:cs="仿宋_GB2312"/>
                        <w:sz w:val="24"/>
                      </w:rPr>
                      <w:fldChar w:fldCharType="separate"/>
                    </w:r>
                    <w:r>
                      <w:rPr>
                        <w:rFonts w:ascii="仿宋_GB2312" w:hAnsi="仿宋_GB2312" w:eastAsia="仿宋_GB2312" w:cs="仿宋_GB2312"/>
                        <w:sz w:val="24"/>
                      </w:rPr>
                      <w:t>14</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  \* MERGEFORMAT </w:instrText>
                          </w:r>
                          <w:r>
                            <w:rPr>
                              <w:rFonts w:hint="eastAsia" w:ascii="仿宋_GB2312" w:hAnsi="仿宋_GB2312" w:eastAsia="仿宋_GB2312" w:cs="仿宋_GB2312"/>
                              <w:sz w:val="24"/>
                            </w:rPr>
                            <w:fldChar w:fldCharType="separate"/>
                          </w:r>
                          <w:r>
                            <w:rPr>
                              <w:rFonts w:ascii="仿宋_GB2312" w:hAnsi="仿宋_GB2312" w:eastAsia="仿宋_GB2312" w:cs="仿宋_GB2312"/>
                              <w:sz w:val="24"/>
                            </w:rPr>
                            <w:t>15</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10"/>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  \* MERGEFORMAT </w:instrText>
                    </w:r>
                    <w:r>
                      <w:rPr>
                        <w:rFonts w:hint="eastAsia" w:ascii="仿宋_GB2312" w:hAnsi="仿宋_GB2312" w:eastAsia="仿宋_GB2312" w:cs="仿宋_GB2312"/>
                        <w:sz w:val="24"/>
                      </w:rPr>
                      <w:fldChar w:fldCharType="separate"/>
                    </w:r>
                    <w:r>
                      <w:rPr>
                        <w:rFonts w:ascii="仿宋_GB2312" w:hAnsi="仿宋_GB2312" w:eastAsia="仿宋_GB2312" w:cs="仿宋_GB2312"/>
                        <w:sz w:val="24"/>
                      </w:rPr>
                      <w:t>15</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  \* MERGEFORMAT </w:instrText>
                          </w:r>
                          <w:r>
                            <w:rPr>
                              <w:rFonts w:hint="eastAsia" w:ascii="仿宋_GB2312" w:hAnsi="仿宋_GB2312" w:eastAsia="仿宋_GB2312" w:cs="仿宋_GB2312"/>
                              <w:sz w:val="24"/>
                            </w:rPr>
                            <w:fldChar w:fldCharType="separate"/>
                          </w:r>
                          <w:r>
                            <w:rPr>
                              <w:rFonts w:ascii="仿宋_GB2312" w:hAnsi="仿宋_GB2312" w:eastAsia="仿宋_GB2312" w:cs="仿宋_GB2312"/>
                              <w:sz w:val="24"/>
                            </w:rPr>
                            <w:t>16</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0"/>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  \* MERGEFORMAT </w:instrText>
                    </w:r>
                    <w:r>
                      <w:rPr>
                        <w:rFonts w:hint="eastAsia" w:ascii="仿宋_GB2312" w:hAnsi="仿宋_GB2312" w:eastAsia="仿宋_GB2312" w:cs="仿宋_GB2312"/>
                        <w:sz w:val="24"/>
                      </w:rPr>
                      <w:fldChar w:fldCharType="separate"/>
                    </w:r>
                    <w:r>
                      <w:rPr>
                        <w:rFonts w:ascii="仿宋_GB2312" w:hAnsi="仿宋_GB2312" w:eastAsia="仿宋_GB2312" w:cs="仿宋_GB2312"/>
                        <w:sz w:val="24"/>
                      </w:rPr>
                      <w:t>16</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rPr>
                              <w:rFonts w:ascii="仿宋" w:hAnsi="仿宋" w:eastAsia="仿宋" w:cs="仿宋"/>
                              <w:sz w:val="24"/>
                            </w:rPr>
                          </w:pPr>
                          <w:r>
                            <w:rPr>
                              <w:rFonts w:ascii="仿宋" w:hAnsi="仿宋" w:eastAsia="仿宋" w:cs="仿宋"/>
                              <w:sz w:val="24"/>
                            </w:rPr>
                            <w:t xml:space="preserve">— </w:t>
                          </w:r>
                          <w:r>
                            <w:rPr>
                              <w:rFonts w:ascii="仿宋" w:hAnsi="仿宋" w:eastAsia="仿宋" w:cs="仿宋"/>
                              <w:sz w:val="24"/>
                            </w:rPr>
                            <w:fldChar w:fldCharType="begin"/>
                          </w:r>
                          <w:r>
                            <w:rPr>
                              <w:rFonts w:ascii="仿宋" w:hAnsi="仿宋" w:eastAsia="仿宋" w:cs="仿宋"/>
                              <w:sz w:val="24"/>
                            </w:rPr>
                            <w:instrText xml:space="preserve"> PAGE  \* MERGEFORMAT </w:instrText>
                          </w:r>
                          <w:r>
                            <w:rPr>
                              <w:rFonts w:ascii="仿宋" w:hAnsi="仿宋" w:eastAsia="仿宋" w:cs="仿宋"/>
                              <w:sz w:val="24"/>
                            </w:rPr>
                            <w:fldChar w:fldCharType="separate"/>
                          </w:r>
                          <w:r>
                            <w:rPr>
                              <w:rFonts w:ascii="仿宋" w:hAnsi="仿宋" w:eastAsia="仿宋" w:cs="仿宋"/>
                              <w:sz w:val="24"/>
                            </w:rPr>
                            <w:t>22</w:t>
                          </w:r>
                          <w:r>
                            <w:rPr>
                              <w:rFonts w:ascii="仿宋" w:hAnsi="仿宋" w:eastAsia="仿宋" w:cs="仿宋"/>
                              <w:sz w:val="24"/>
                            </w:rPr>
                            <w:fldChar w:fldCharType="end"/>
                          </w:r>
                          <w:r>
                            <w:rPr>
                              <w:rFonts w:ascii="仿宋" w:hAnsi="仿宋" w:eastAsia="仿宋" w:cs="仿宋"/>
                              <w:sz w:val="24"/>
                            </w:rPr>
                            <w:t xml:space="preserve"> —</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USex7RAQAAog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X1FieMWB3758f3y8/fl1zey&#10;zPL0ARrMug+Yl4a3fsClme8BLzPrQUWbv8iHYBzFPV/FlUMiIj9ar9brGkMCY7OD+NXD8xAhvZPe&#10;kmwwGnF6RVR++gBpTJ1TcjXn77QxZYLGkZ7Rm5ev6/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FEnse0QEAAKIDAAAOAAAAAAAAAAEAIAAAAB8BAABk&#10;cnMvZTJvRG9jLnhtbFBLBQYAAAAABgAGAFkBAABiBQAAAAA=&#10;">
              <v:fill on="f" focussize="0,0"/>
              <v:stroke on="f" weight="0.5pt"/>
              <v:imagedata o:title=""/>
              <o:lock v:ext="edit" aspectratio="f"/>
              <v:textbox inset="0mm,0mm,0mm,0mm" style="mso-fit-shape-to-text:t;">
                <w:txbxContent>
                  <w:p>
                    <w:pPr>
                      <w:pStyle w:val="10"/>
                      <w:rPr>
                        <w:rFonts w:ascii="仿宋" w:hAnsi="仿宋" w:eastAsia="仿宋" w:cs="仿宋"/>
                        <w:sz w:val="24"/>
                      </w:rPr>
                    </w:pPr>
                    <w:r>
                      <w:rPr>
                        <w:rFonts w:ascii="仿宋" w:hAnsi="仿宋" w:eastAsia="仿宋" w:cs="仿宋"/>
                        <w:sz w:val="24"/>
                      </w:rPr>
                      <w:t xml:space="preserve">— </w:t>
                    </w:r>
                    <w:r>
                      <w:rPr>
                        <w:rFonts w:ascii="仿宋" w:hAnsi="仿宋" w:eastAsia="仿宋" w:cs="仿宋"/>
                        <w:sz w:val="24"/>
                      </w:rPr>
                      <w:fldChar w:fldCharType="begin"/>
                    </w:r>
                    <w:r>
                      <w:rPr>
                        <w:rFonts w:ascii="仿宋" w:hAnsi="仿宋" w:eastAsia="仿宋" w:cs="仿宋"/>
                        <w:sz w:val="24"/>
                      </w:rPr>
                      <w:instrText xml:space="preserve"> PAGE  \* MERGEFORMAT </w:instrText>
                    </w:r>
                    <w:r>
                      <w:rPr>
                        <w:rFonts w:ascii="仿宋" w:hAnsi="仿宋" w:eastAsia="仿宋" w:cs="仿宋"/>
                        <w:sz w:val="24"/>
                      </w:rPr>
                      <w:fldChar w:fldCharType="separate"/>
                    </w:r>
                    <w:r>
                      <w:rPr>
                        <w:rFonts w:ascii="仿宋" w:hAnsi="仿宋" w:eastAsia="仿宋" w:cs="仿宋"/>
                        <w:sz w:val="24"/>
                      </w:rPr>
                      <w:t>22</w:t>
                    </w:r>
                    <w:r>
                      <w:rPr>
                        <w:rFonts w:ascii="仿宋" w:hAnsi="仿宋" w:eastAsia="仿宋" w:cs="仿宋"/>
                        <w:sz w:val="24"/>
                      </w:rPr>
                      <w:fldChar w:fldCharType="end"/>
                    </w:r>
                    <w:r>
                      <w:rPr>
                        <w:rFonts w:ascii="仿宋" w:hAnsi="仿宋" w:eastAsia="仿宋" w:cs="仿宋"/>
                        <w:sz w:val="24"/>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  \* MERGEFORMAT </w:instrText>
                          </w:r>
                          <w:r>
                            <w:rPr>
                              <w:rFonts w:hint="eastAsia" w:ascii="仿宋_GB2312" w:hAnsi="仿宋_GB2312" w:eastAsia="仿宋_GB2312" w:cs="仿宋_GB2312"/>
                              <w:sz w:val="24"/>
                            </w:rPr>
                            <w:fldChar w:fldCharType="separate"/>
                          </w:r>
                          <w:r>
                            <w:rPr>
                              <w:rFonts w:ascii="仿宋_GB2312" w:hAnsi="仿宋_GB2312" w:eastAsia="仿宋_GB2312" w:cs="仿宋_GB2312"/>
                              <w:sz w:val="24"/>
                            </w:rPr>
                            <w:t>47</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0"/>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  \* MERGEFORMAT </w:instrText>
                    </w:r>
                    <w:r>
                      <w:rPr>
                        <w:rFonts w:hint="eastAsia" w:ascii="仿宋_GB2312" w:hAnsi="仿宋_GB2312" w:eastAsia="仿宋_GB2312" w:cs="仿宋_GB2312"/>
                        <w:sz w:val="24"/>
                      </w:rPr>
                      <w:fldChar w:fldCharType="separate"/>
                    </w:r>
                    <w:r>
                      <w:rPr>
                        <w:rFonts w:ascii="仿宋_GB2312" w:hAnsi="仿宋_GB2312" w:eastAsia="仿宋_GB2312" w:cs="仿宋_GB2312"/>
                        <w:sz w:val="24"/>
                      </w:rPr>
                      <w:t>47</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378A1"/>
    <w:multiLevelType w:val="singleLevel"/>
    <w:tmpl w:val="889378A1"/>
    <w:lvl w:ilvl="0" w:tentative="0">
      <w:start w:val="2"/>
      <w:numFmt w:val="chineseCounting"/>
      <w:suff w:val="nothing"/>
      <w:lvlText w:val="%1、"/>
      <w:lvlJc w:val="left"/>
      <w:rPr>
        <w:rFonts w:hint="eastAsia"/>
      </w:rPr>
    </w:lvl>
  </w:abstractNum>
  <w:abstractNum w:abstractNumId="1">
    <w:nsid w:val="99148E0A"/>
    <w:multiLevelType w:val="singleLevel"/>
    <w:tmpl w:val="99148E0A"/>
    <w:lvl w:ilvl="0" w:tentative="0">
      <w:start w:val="1"/>
      <w:numFmt w:val="decimal"/>
      <w:lvlText w:val="%1."/>
      <w:lvlJc w:val="left"/>
      <w:pPr>
        <w:tabs>
          <w:tab w:val="left" w:pos="312"/>
        </w:tabs>
      </w:pPr>
      <w:rPr>
        <w:rFonts w:cs="Times New Roman"/>
      </w:rPr>
    </w:lvl>
  </w:abstractNum>
  <w:abstractNum w:abstractNumId="2">
    <w:nsid w:val="C7332DDB"/>
    <w:multiLevelType w:val="singleLevel"/>
    <w:tmpl w:val="C7332DDB"/>
    <w:lvl w:ilvl="0" w:tentative="0">
      <w:start w:val="6"/>
      <w:numFmt w:val="chineseCounting"/>
      <w:suff w:val="space"/>
      <w:lvlText w:val="第%1章"/>
      <w:lvlJc w:val="left"/>
      <w:rPr>
        <w:rFonts w:hint="eastAsia"/>
      </w:rPr>
    </w:lvl>
  </w:abstractNum>
  <w:abstractNum w:abstractNumId="3">
    <w:nsid w:val="F32342E0"/>
    <w:multiLevelType w:val="singleLevel"/>
    <w:tmpl w:val="F32342E0"/>
    <w:lvl w:ilvl="0" w:tentative="0">
      <w:start w:val="4"/>
      <w:numFmt w:val="chineseCounting"/>
      <w:suff w:val="nothing"/>
      <w:lvlText w:val="%1、"/>
      <w:lvlJc w:val="left"/>
      <w:rPr>
        <w:rFonts w:hint="eastAsia"/>
      </w:rPr>
    </w:lvl>
  </w:abstractNum>
  <w:abstractNum w:abstractNumId="4">
    <w:nsid w:val="72CC174D"/>
    <w:multiLevelType w:val="singleLevel"/>
    <w:tmpl w:val="72CC174D"/>
    <w:lvl w:ilvl="0" w:tentative="0">
      <w:start w:val="1"/>
      <w:numFmt w:val="decimal"/>
      <w:lvlText w:val="%1."/>
      <w:lvlJc w:val="left"/>
      <w:pPr>
        <w:tabs>
          <w:tab w:val="left" w:pos="312"/>
        </w:tabs>
      </w:pPr>
      <w:rPr>
        <w:rFonts w:cs="Times New Roman"/>
      </w:rPr>
    </w:lvl>
  </w:abstractNum>
  <w:abstractNum w:abstractNumId="5">
    <w:nsid w:val="77E1DDC3"/>
    <w:multiLevelType w:val="singleLevel"/>
    <w:tmpl w:val="77E1DDC3"/>
    <w:lvl w:ilvl="0" w:tentative="0">
      <w:start w:val="1"/>
      <w:numFmt w:val="decimal"/>
      <w:lvlText w:val="%1."/>
      <w:lvlJc w:val="left"/>
      <w:pPr>
        <w:tabs>
          <w:tab w:val="left" w:pos="312"/>
        </w:tabs>
      </w:pPr>
      <w:rPr>
        <w:rFonts w:cs="Times New Roman"/>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MTk5MjI3N2FjODdjN2RjYmI5ZWJmOWJjYjM3OTUifQ=="/>
  </w:docVars>
  <w:rsids>
    <w:rsidRoot w:val="1C553C71"/>
    <w:rsid w:val="00027C8E"/>
    <w:rsid w:val="000A034B"/>
    <w:rsid w:val="000A54F2"/>
    <w:rsid w:val="00103EDF"/>
    <w:rsid w:val="00105126"/>
    <w:rsid w:val="0011071C"/>
    <w:rsid w:val="0013369B"/>
    <w:rsid w:val="001670EB"/>
    <w:rsid w:val="00173272"/>
    <w:rsid w:val="001B67F6"/>
    <w:rsid w:val="001D3B6D"/>
    <w:rsid w:val="0028429A"/>
    <w:rsid w:val="002A0022"/>
    <w:rsid w:val="002F1B7E"/>
    <w:rsid w:val="002F3CF2"/>
    <w:rsid w:val="002F7E0E"/>
    <w:rsid w:val="0033359D"/>
    <w:rsid w:val="00372628"/>
    <w:rsid w:val="003A7F6B"/>
    <w:rsid w:val="003E74A2"/>
    <w:rsid w:val="00431D40"/>
    <w:rsid w:val="00465957"/>
    <w:rsid w:val="00472A32"/>
    <w:rsid w:val="00494039"/>
    <w:rsid w:val="004A3419"/>
    <w:rsid w:val="004A38C5"/>
    <w:rsid w:val="004A5351"/>
    <w:rsid w:val="004A7112"/>
    <w:rsid w:val="004D057D"/>
    <w:rsid w:val="004E5B56"/>
    <w:rsid w:val="00520860"/>
    <w:rsid w:val="00524818"/>
    <w:rsid w:val="00524B25"/>
    <w:rsid w:val="00543398"/>
    <w:rsid w:val="005969FF"/>
    <w:rsid w:val="005A340D"/>
    <w:rsid w:val="005B1279"/>
    <w:rsid w:val="005B5E6F"/>
    <w:rsid w:val="005B62F8"/>
    <w:rsid w:val="005C01EB"/>
    <w:rsid w:val="005C517D"/>
    <w:rsid w:val="0064702B"/>
    <w:rsid w:val="00696704"/>
    <w:rsid w:val="006A5CD8"/>
    <w:rsid w:val="00712CAD"/>
    <w:rsid w:val="00741FB1"/>
    <w:rsid w:val="007551D9"/>
    <w:rsid w:val="0075592B"/>
    <w:rsid w:val="0077377D"/>
    <w:rsid w:val="007D4D53"/>
    <w:rsid w:val="00812EDD"/>
    <w:rsid w:val="00826AE6"/>
    <w:rsid w:val="0083374C"/>
    <w:rsid w:val="008B74CB"/>
    <w:rsid w:val="008F60C6"/>
    <w:rsid w:val="00911CE9"/>
    <w:rsid w:val="00927654"/>
    <w:rsid w:val="00940D0A"/>
    <w:rsid w:val="00940F73"/>
    <w:rsid w:val="009F19D5"/>
    <w:rsid w:val="009F26F3"/>
    <w:rsid w:val="009F583A"/>
    <w:rsid w:val="00A20C9F"/>
    <w:rsid w:val="00A347E0"/>
    <w:rsid w:val="00A7459D"/>
    <w:rsid w:val="00A9452A"/>
    <w:rsid w:val="00AB090F"/>
    <w:rsid w:val="00AB5670"/>
    <w:rsid w:val="00AB60D4"/>
    <w:rsid w:val="00AC14A3"/>
    <w:rsid w:val="00AD194B"/>
    <w:rsid w:val="00AD19EB"/>
    <w:rsid w:val="00AF6675"/>
    <w:rsid w:val="00B07F2C"/>
    <w:rsid w:val="00B323A4"/>
    <w:rsid w:val="00B32B0B"/>
    <w:rsid w:val="00B3323A"/>
    <w:rsid w:val="00B441E8"/>
    <w:rsid w:val="00B76563"/>
    <w:rsid w:val="00B8650B"/>
    <w:rsid w:val="00B9156A"/>
    <w:rsid w:val="00BA47A5"/>
    <w:rsid w:val="00BA7995"/>
    <w:rsid w:val="00BB7D52"/>
    <w:rsid w:val="00C03DBE"/>
    <w:rsid w:val="00C33ABF"/>
    <w:rsid w:val="00C35D37"/>
    <w:rsid w:val="00C5645B"/>
    <w:rsid w:val="00CA0769"/>
    <w:rsid w:val="00CB7FE1"/>
    <w:rsid w:val="00D06C66"/>
    <w:rsid w:val="00DA1332"/>
    <w:rsid w:val="00DB12D8"/>
    <w:rsid w:val="00DB1FA2"/>
    <w:rsid w:val="00DB5340"/>
    <w:rsid w:val="00DF4AC6"/>
    <w:rsid w:val="00E05DD0"/>
    <w:rsid w:val="00E43B5D"/>
    <w:rsid w:val="00E50EB0"/>
    <w:rsid w:val="00E83D54"/>
    <w:rsid w:val="00E84100"/>
    <w:rsid w:val="00EA39D3"/>
    <w:rsid w:val="00EE36B3"/>
    <w:rsid w:val="00EF20C0"/>
    <w:rsid w:val="00F02DC2"/>
    <w:rsid w:val="00F25628"/>
    <w:rsid w:val="00F55FA0"/>
    <w:rsid w:val="00FB5C6A"/>
    <w:rsid w:val="00FB6E29"/>
    <w:rsid w:val="00FC561D"/>
    <w:rsid w:val="0201683E"/>
    <w:rsid w:val="031A22F3"/>
    <w:rsid w:val="03F31506"/>
    <w:rsid w:val="04153660"/>
    <w:rsid w:val="04BA7642"/>
    <w:rsid w:val="05634D30"/>
    <w:rsid w:val="07FD6DF7"/>
    <w:rsid w:val="0A09793A"/>
    <w:rsid w:val="0A395223"/>
    <w:rsid w:val="0B835347"/>
    <w:rsid w:val="0C886EAB"/>
    <w:rsid w:val="0DF50570"/>
    <w:rsid w:val="0E8C08C1"/>
    <w:rsid w:val="105A4ED7"/>
    <w:rsid w:val="107C2883"/>
    <w:rsid w:val="10D25CE1"/>
    <w:rsid w:val="11847CB2"/>
    <w:rsid w:val="12314A24"/>
    <w:rsid w:val="125F0F10"/>
    <w:rsid w:val="129361BC"/>
    <w:rsid w:val="129369DB"/>
    <w:rsid w:val="12C0114D"/>
    <w:rsid w:val="12D60970"/>
    <w:rsid w:val="1399515F"/>
    <w:rsid w:val="15233C15"/>
    <w:rsid w:val="15712BD2"/>
    <w:rsid w:val="15ED47B0"/>
    <w:rsid w:val="173914CE"/>
    <w:rsid w:val="19A215AC"/>
    <w:rsid w:val="1B416017"/>
    <w:rsid w:val="1B504854"/>
    <w:rsid w:val="1B506DE6"/>
    <w:rsid w:val="1BC75406"/>
    <w:rsid w:val="1C553C71"/>
    <w:rsid w:val="1D03222E"/>
    <w:rsid w:val="1FB02549"/>
    <w:rsid w:val="20BA674D"/>
    <w:rsid w:val="22673393"/>
    <w:rsid w:val="22714364"/>
    <w:rsid w:val="232C333A"/>
    <w:rsid w:val="247A053B"/>
    <w:rsid w:val="251005D0"/>
    <w:rsid w:val="26EA5477"/>
    <w:rsid w:val="285F2D5E"/>
    <w:rsid w:val="29DE6D2F"/>
    <w:rsid w:val="2AB009B3"/>
    <w:rsid w:val="2C0A3BF2"/>
    <w:rsid w:val="2C6A52FC"/>
    <w:rsid w:val="2C8D7E25"/>
    <w:rsid w:val="2FDD4C94"/>
    <w:rsid w:val="30B874AF"/>
    <w:rsid w:val="3397571C"/>
    <w:rsid w:val="35AE5EB4"/>
    <w:rsid w:val="365B4B65"/>
    <w:rsid w:val="36EB2CA1"/>
    <w:rsid w:val="399C4100"/>
    <w:rsid w:val="39E3734B"/>
    <w:rsid w:val="3BB41135"/>
    <w:rsid w:val="3C793AAB"/>
    <w:rsid w:val="3EF913BF"/>
    <w:rsid w:val="403F2A76"/>
    <w:rsid w:val="41F30347"/>
    <w:rsid w:val="43AF64F0"/>
    <w:rsid w:val="43FE64E7"/>
    <w:rsid w:val="460575E8"/>
    <w:rsid w:val="48EB71CC"/>
    <w:rsid w:val="4D111498"/>
    <w:rsid w:val="4E0039A1"/>
    <w:rsid w:val="4F5B74B7"/>
    <w:rsid w:val="4FCD4850"/>
    <w:rsid w:val="4FE45773"/>
    <w:rsid w:val="509A2660"/>
    <w:rsid w:val="51192B58"/>
    <w:rsid w:val="515C37CB"/>
    <w:rsid w:val="51735C06"/>
    <w:rsid w:val="51BC0756"/>
    <w:rsid w:val="53B13BBE"/>
    <w:rsid w:val="54B520CE"/>
    <w:rsid w:val="57E94B5F"/>
    <w:rsid w:val="5F8A0B26"/>
    <w:rsid w:val="613A2F51"/>
    <w:rsid w:val="645E4A28"/>
    <w:rsid w:val="64B13D6E"/>
    <w:rsid w:val="65662B57"/>
    <w:rsid w:val="66F75934"/>
    <w:rsid w:val="672030DD"/>
    <w:rsid w:val="6A9F7E4A"/>
    <w:rsid w:val="6AD20C96"/>
    <w:rsid w:val="6DBBB5B1"/>
    <w:rsid w:val="6E767190"/>
    <w:rsid w:val="6F9E0975"/>
    <w:rsid w:val="719454B4"/>
    <w:rsid w:val="72B97506"/>
    <w:rsid w:val="73092B1D"/>
    <w:rsid w:val="73CF5C6F"/>
    <w:rsid w:val="7530273D"/>
    <w:rsid w:val="75B26266"/>
    <w:rsid w:val="75D04FE1"/>
    <w:rsid w:val="76A612C1"/>
    <w:rsid w:val="778756FF"/>
    <w:rsid w:val="787C3EEC"/>
    <w:rsid w:val="79FFACFA"/>
    <w:rsid w:val="7C211F60"/>
    <w:rsid w:val="7EB91527"/>
    <w:rsid w:val="7EDD0984"/>
    <w:rsid w:val="7FEFF37F"/>
    <w:rsid w:val="9BE38D1A"/>
    <w:rsid w:val="FF0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jc w:val="center"/>
      <w:outlineLvl w:val="0"/>
    </w:pPr>
    <w:rPr>
      <w:rFonts w:ascii="仿宋_GB2312" w:hAnsi="Times New Roman" w:eastAsia="黑体"/>
      <w:b/>
      <w:bCs/>
      <w:kern w:val="44"/>
      <w:sz w:val="32"/>
      <w:szCs w:val="44"/>
    </w:rPr>
  </w:style>
  <w:style w:type="paragraph" w:styleId="5">
    <w:name w:val="heading 2"/>
    <w:basedOn w:val="4"/>
    <w:next w:val="1"/>
    <w:unhideWhenUsed/>
    <w:qFormat/>
    <w:uiPriority w:val="9"/>
    <w:pPr>
      <w:keepNext/>
      <w:keepLines/>
      <w:widowControl/>
      <w:adjustRightInd w:val="0"/>
      <w:snapToGrid w:val="0"/>
      <w:spacing w:beforeLines="100" w:afterLines="100" w:line="560" w:lineRule="exact"/>
      <w:ind w:left="420"/>
      <w:jc w:val="left"/>
      <w:outlineLvl w:val="1"/>
    </w:pPr>
  </w:style>
  <w:style w:type="paragraph" w:styleId="6">
    <w:name w:val="heading 3"/>
    <w:basedOn w:val="1"/>
    <w:next w:val="1"/>
    <w:unhideWhenUsed/>
    <w:qFormat/>
    <w:uiPriority w:val="0"/>
    <w:pPr>
      <w:outlineLvl w:val="2"/>
    </w:pPr>
    <w:rPr>
      <w:rFonts w:ascii="仿宋_GB2312" w:hAnsi="仿宋_GB2312" w:eastAsia="仿宋_GB2312" w:cs="仿宋_GB2312"/>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120"/>
      <w:ind w:left="420" w:leftChars="200"/>
    </w:pPr>
  </w:style>
  <w:style w:type="paragraph" w:styleId="7">
    <w:name w:val="annotation text"/>
    <w:basedOn w:val="1"/>
    <w:qFormat/>
    <w:uiPriority w:val="0"/>
    <w:pPr>
      <w:jc w:val="left"/>
    </w:pPr>
  </w:style>
  <w:style w:type="paragraph" w:styleId="8">
    <w:name w:val="Body Text"/>
    <w:basedOn w:val="1"/>
    <w:qFormat/>
    <w:uiPriority w:val="1"/>
    <w:pPr>
      <w:ind w:left="160"/>
    </w:pPr>
    <w:rPr>
      <w:rFonts w:ascii="宋体" w:hAnsi="宋体" w:eastAsia="仿宋_GB2312"/>
      <w:kern w:val="0"/>
      <w:sz w:val="24"/>
      <w:szCs w:val="31"/>
      <w:lang w:eastAsia="en-US"/>
    </w:rPr>
  </w:style>
  <w:style w:type="paragraph" w:styleId="9">
    <w:name w:val="Balloon Text"/>
    <w:basedOn w:val="1"/>
    <w:link w:val="26"/>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toc 2"/>
    <w:basedOn w:val="1"/>
    <w:next w:val="1"/>
    <w:unhideWhenUsed/>
    <w:qFormat/>
    <w:uiPriority w:val="39"/>
    <w:pPr>
      <w:tabs>
        <w:tab w:val="left" w:pos="1600"/>
        <w:tab w:val="right" w:leader="dot" w:pos="8296"/>
      </w:tabs>
      <w:adjustRightInd w:val="0"/>
      <w:snapToGrid w:val="0"/>
      <w:spacing w:beforeLines="50" w:afterLines="50" w:line="560" w:lineRule="exact"/>
      <w:ind w:left="100" w:leftChars="100"/>
      <w:jc w:val="center"/>
    </w:pPr>
    <w:rPr>
      <w:rFonts w:ascii="仿宋_GB2312" w:hAnsi="Times New Roman" w:eastAsia="楷体"/>
      <w:b/>
      <w:bCs/>
      <w:smallCaps/>
      <w:kern w:val="0"/>
      <w:sz w:val="32"/>
      <w:szCs w:val="32"/>
    </w:rPr>
  </w:style>
  <w:style w:type="paragraph" w:styleId="14">
    <w:name w:val="Normal (Web)"/>
    <w:basedOn w:val="1"/>
    <w:unhideWhenUsed/>
    <w:qFormat/>
    <w:uiPriority w:val="99"/>
    <w:pPr>
      <w:spacing w:before="100" w:beforeAutospacing="1" w:after="100" w:afterAutospacing="1"/>
      <w:jc w:val="left"/>
    </w:pPr>
    <w:rPr>
      <w:rFonts w:ascii="Calibri" w:hAnsi="Calibri" w:eastAsia="宋体" w:cs="Times New Roman"/>
      <w:kern w:val="0"/>
      <w:sz w:val="24"/>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annotation reference"/>
    <w:basedOn w:val="17"/>
    <w:qFormat/>
    <w:uiPriority w:val="0"/>
    <w:rPr>
      <w:sz w:val="21"/>
      <w:szCs w:val="21"/>
    </w:rPr>
  </w:style>
  <w:style w:type="paragraph" w:customStyle="1" w:styleId="1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0">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21">
    <w:name w:val="列表段落1"/>
    <w:basedOn w:val="1"/>
    <w:qFormat/>
    <w:uiPriority w:val="0"/>
    <w:pPr>
      <w:ind w:firstLine="420" w:firstLineChars="200"/>
    </w:pPr>
    <w:rPr>
      <w:rFonts w:ascii="等线" w:hAnsi="等线" w:eastAsia="等线" w:cs="Times New Roman"/>
      <w:szCs w:val="21"/>
    </w:rPr>
  </w:style>
  <w:style w:type="paragraph" w:customStyle="1" w:styleId="22">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3">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6">
    <w:name w:val="批注框文本 Char"/>
    <w:basedOn w:val="17"/>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28397</Words>
  <Characters>28940</Characters>
  <Lines>223</Lines>
  <Paragraphs>62</Paragraphs>
  <TotalTime>122</TotalTime>
  <ScaleCrop>false</ScaleCrop>
  <LinksUpToDate>false</LinksUpToDate>
  <CharactersWithSpaces>29138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2023-01-31T02:39:00Z</dcterms:created>
  <dc:creator>jane</dc:creator>
  <cp:lastModifiedBy>万维软件部</cp:lastModifiedBy>
  <cp:lastPrinted>2022-08-11T05:58:00Z</cp:lastPrinted>
  <dcterms:modified xsi:type="dcterms:W3CDTF">2023-02-28T09:01:35Z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3413C3FDD85240FBA88587FC5D8249EA</vt:lpwstr>
  </property>
</Properties>
</file>